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CF" w:rsidRDefault="00B118CF" w:rsidP="00B118CF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222222"/>
          <w:sz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Муниципальное бюджетное общеобразовательное учреждение</w:t>
      </w:r>
    </w:p>
    <w:p w:rsidR="00B118CF" w:rsidRPr="00B118CF" w:rsidRDefault="00B118CF" w:rsidP="00B118CF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Красноималкинская основная общеобразовательная школа</w:t>
      </w:r>
    </w:p>
    <w:p w:rsidR="00B118CF" w:rsidRPr="00B118CF" w:rsidRDefault="00B118CF" w:rsidP="00B1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C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3"/>
        <w:gridCol w:w="1547"/>
        <w:gridCol w:w="1805"/>
        <w:gridCol w:w="1790"/>
      </w:tblGrid>
      <w:tr w:rsidR="00B118CF" w:rsidRPr="00B118CF" w:rsidTr="00B118CF">
        <w:tc>
          <w:tcPr>
            <w:tcW w:w="72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3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УТВЕРЖДАЮ</w:t>
            </w:r>
          </w:p>
        </w:tc>
      </w:tr>
      <w:tr w:rsidR="00B118CF" w:rsidRPr="00B118CF" w:rsidTr="00B118CF">
        <w:tc>
          <w:tcPr>
            <w:tcW w:w="7292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Педагогическим советом</w:t>
            </w:r>
          </w:p>
        </w:tc>
        <w:tc>
          <w:tcPr>
            <w:tcW w:w="3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 </w:t>
            </w: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Красноималкинская ООШ</w:t>
            </w:r>
          </w:p>
        </w:tc>
      </w:tr>
      <w:tr w:rsidR="00B118CF" w:rsidRPr="00B118CF" w:rsidTr="00B118CF">
        <w:tc>
          <w:tcPr>
            <w:tcW w:w="7292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Красноималкинская ООШ</w:t>
            </w:r>
          </w:p>
        </w:tc>
        <w:tc>
          <w:tcPr>
            <w:tcW w:w="3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Т.В.Куликова</w:t>
            </w:r>
          </w:p>
        </w:tc>
      </w:tr>
      <w:tr w:rsidR="00B118CF" w:rsidRPr="00B118CF" w:rsidTr="00B118CF">
        <w:tc>
          <w:tcPr>
            <w:tcW w:w="7292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4847B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от </w:t>
            </w:r>
            <w:r w:rsidR="004847B2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  <w:r w:rsidR="00B22B31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</w:t>
            </w: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.04.202</w:t>
            </w:r>
            <w:r w:rsidR="00DD7F15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4 </w:t>
            </w: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 </w:t>
            </w:r>
            <w:r w:rsidR="00DD7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0" w:type="dxa"/>
            <w:gridSpan w:val="2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22B31" w:rsidP="00DD7F1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17</w:t>
            </w:r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.04.202</w:t>
            </w:r>
            <w:r w:rsidR="00DD7F15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</w:tr>
    </w:tbl>
    <w:p w:rsidR="00B118CF" w:rsidRDefault="00B118CF" w:rsidP="00B118CF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B118CF" w:rsidRPr="00B118CF" w:rsidRDefault="00B118CF" w:rsidP="00B118C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18CF">
        <w:rPr>
          <w:rFonts w:ascii="Times New Roman" w:eastAsia="Times New Roman" w:hAnsi="Times New Roman" w:cs="Times New Roman"/>
          <w:b/>
          <w:bCs/>
          <w:color w:val="222222"/>
          <w:sz w:val="21"/>
          <w:lang w:eastAsia="ru-RU"/>
        </w:rPr>
        <w:t>Отчет</w:t>
      </w:r>
      <w:r w:rsidRPr="00B11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результатах </w:t>
      </w:r>
      <w:proofErr w:type="spellStart"/>
      <w:r w:rsidRPr="00B11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</w:p>
    <w:p w:rsidR="00B118CF" w:rsidRPr="00B118CF" w:rsidRDefault="00B118CF" w:rsidP="00B11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1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1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Муниципального бюджетного общеобразовательного учреждения Красноималкинская ООШ</w:t>
      </w:r>
      <w:r w:rsidRPr="00B11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20</w:t>
      </w:r>
      <w:r w:rsidRPr="00B1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484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B118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1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B118CF" w:rsidRPr="00B118CF" w:rsidRDefault="00B22B31" w:rsidP="00B118CF">
      <w:pPr>
        <w:spacing w:before="960" w:after="24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252525"/>
          <w:spacing w:val="-1"/>
          <w:sz w:val="48"/>
          <w:szCs w:val="48"/>
          <w:lang w:eastAsia="ru-RU"/>
        </w:rPr>
        <w:t xml:space="preserve">           </w:t>
      </w:r>
      <w:r w:rsidR="00B118CF" w:rsidRPr="00B118CF">
        <w:rPr>
          <w:rFonts w:ascii="Arial" w:eastAsia="Times New Roman" w:hAnsi="Arial" w:cs="Arial"/>
          <w:b/>
          <w:bCs/>
          <w:color w:val="252525"/>
          <w:spacing w:val="-1"/>
          <w:sz w:val="48"/>
          <w:szCs w:val="48"/>
          <w:lang w:eastAsia="ru-RU"/>
        </w:rPr>
        <w:t>АНАЛИТИЧЕСКАЯ ЧАСТЬ</w:t>
      </w:r>
    </w:p>
    <w:p w:rsidR="00B118CF" w:rsidRPr="00B118CF" w:rsidRDefault="00B118CF" w:rsidP="00B118C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I. ОБЩИЕ СВЕДЕНИЯ ОБ 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0"/>
        <w:gridCol w:w="5845"/>
      </w:tblGrid>
      <w:tr w:rsidR="00B118CF" w:rsidRPr="00B118CF" w:rsidTr="00B118CF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118C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бюджетного общеобразовательного учреждения Красноималкинская ООШ</w:t>
            </w:r>
            <w:r w:rsidRPr="00B118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/>
            </w:r>
            <w:r w:rsidRPr="00B118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(МБОУ Красноималкинская ООШ)</w:t>
            </w:r>
          </w:p>
        </w:tc>
      </w:tr>
      <w:tr w:rsidR="00B118CF" w:rsidRPr="00B118CF" w:rsidTr="00B118CF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Куликова Т.В.</w:t>
            </w:r>
          </w:p>
        </w:tc>
      </w:tr>
      <w:tr w:rsidR="00B118CF" w:rsidRPr="00B118CF" w:rsidTr="00B118CF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организации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11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674495 Забайкальский край </w:t>
            </w:r>
            <w:proofErr w:type="spellStart"/>
            <w:r w:rsidRPr="00B118CF">
              <w:rPr>
                <w:rFonts w:ascii="Times New Roman" w:hAnsi="Times New Roman" w:cs="Times New Roman"/>
                <w:i/>
                <w:sz w:val="24"/>
                <w:szCs w:val="24"/>
              </w:rPr>
              <w:t>Ононский</w:t>
            </w:r>
            <w:proofErr w:type="spellEnd"/>
            <w:r w:rsidRPr="00B11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 с. Красная </w:t>
            </w:r>
            <w:proofErr w:type="spellStart"/>
            <w:r w:rsidRPr="00B118CF">
              <w:rPr>
                <w:rFonts w:ascii="Times New Roman" w:hAnsi="Times New Roman" w:cs="Times New Roman"/>
                <w:i/>
                <w:sz w:val="24"/>
                <w:szCs w:val="24"/>
              </w:rPr>
              <w:t>Ималка</w:t>
            </w:r>
            <w:proofErr w:type="spellEnd"/>
            <w:proofErr w:type="gramStart"/>
            <w:r w:rsidRPr="00B11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</w:t>
            </w:r>
            <w:proofErr w:type="gramEnd"/>
            <w:r w:rsidRPr="00B118CF">
              <w:rPr>
                <w:rFonts w:ascii="Times New Roman" w:hAnsi="Times New Roman" w:cs="Times New Roman"/>
                <w:i/>
                <w:sz w:val="24"/>
                <w:szCs w:val="24"/>
              </w:rPr>
              <w:t>л. Школьная, 10</w:t>
            </w:r>
          </w:p>
        </w:tc>
      </w:tr>
      <w:tr w:rsidR="00B118CF" w:rsidRPr="00B118CF" w:rsidTr="00B118CF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83025244331</w:t>
            </w:r>
          </w:p>
        </w:tc>
      </w:tr>
      <w:tr w:rsidR="00B118CF" w:rsidRPr="00B118CF" w:rsidTr="00B118CF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s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chool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imalka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@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yandex</w:t>
            </w:r>
            <w:proofErr w:type="spellEnd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.</w:t>
            </w:r>
            <w:proofErr w:type="spellStart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ru</w:t>
            </w:r>
            <w:proofErr w:type="spellEnd"/>
          </w:p>
        </w:tc>
      </w:tr>
      <w:tr w:rsidR="00B118CF" w:rsidRPr="00B118CF" w:rsidTr="00B118CF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Учредитель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Администрация МР «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Ононский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район»</w:t>
            </w:r>
          </w:p>
        </w:tc>
      </w:tr>
      <w:tr w:rsidR="00B118CF" w:rsidRPr="00B118CF" w:rsidTr="00B118CF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создания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3</w:t>
            </w: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 год</w:t>
            </w:r>
          </w:p>
        </w:tc>
      </w:tr>
      <w:tr w:rsidR="00B118CF" w:rsidRPr="00B118CF" w:rsidTr="00B118CF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Лицензия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187DED" w:rsidRDefault="00E4121D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DE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От </w:t>
            </w:r>
            <w:r w:rsidR="00187DED" w:rsidRPr="00187DE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09</w:t>
            </w:r>
            <w:r w:rsidRPr="00187DE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.04</w:t>
            </w:r>
            <w:r w:rsidR="00187DED" w:rsidRPr="00187DE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.2019 №25, серия 75</w:t>
            </w:r>
            <w:r w:rsidR="00B118CF" w:rsidRPr="00187DE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ЛО</w:t>
            </w:r>
            <w:r w:rsidR="00187DED" w:rsidRPr="00187DE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  <w:r w:rsidR="00B118CF" w:rsidRPr="00187DE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№ 000</w:t>
            </w:r>
            <w:r w:rsidR="00187DED" w:rsidRPr="00187DE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1437</w:t>
            </w:r>
          </w:p>
        </w:tc>
      </w:tr>
      <w:tr w:rsidR="00B118CF" w:rsidRPr="00B118CF" w:rsidTr="00B118CF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187DED" w:rsidRDefault="00E4121D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DE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От 14.05.2014 № 60</w:t>
            </w:r>
            <w:r w:rsidR="00B118CF" w:rsidRPr="00187DE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, сер</w:t>
            </w:r>
            <w:r w:rsidR="00187DED" w:rsidRPr="00187DE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ия 75</w:t>
            </w:r>
            <w:r w:rsidR="00B118CF" w:rsidRPr="00187DE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АО</w:t>
            </w:r>
            <w:r w:rsidR="00187DED" w:rsidRPr="00187DE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 № 0000280; срок действия: до 14 мая 2026</w:t>
            </w:r>
            <w:r w:rsidR="00B118CF" w:rsidRPr="00187DE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года</w:t>
            </w:r>
          </w:p>
        </w:tc>
      </w:tr>
    </w:tbl>
    <w:p w:rsidR="00B118CF" w:rsidRPr="00DD7F15" w:rsidRDefault="00B118CF" w:rsidP="00B118CF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D7F15">
        <w:rPr>
          <w:rFonts w:ascii="Arial" w:eastAsia="Times New Roman" w:hAnsi="Arial" w:cs="Arial"/>
          <w:lang w:eastAsia="ru-RU"/>
        </w:rPr>
        <w:lastRenderedPageBreak/>
        <w:t>Основным видом деятельности МБОУ Красноималкинская ООШ (далее</w:t>
      </w:r>
      <w:r w:rsidRPr="00DD7F15">
        <w:rPr>
          <w:rFonts w:ascii="Arial" w:eastAsia="Times New Roman" w:hAnsi="Arial" w:cs="Arial"/>
          <w:sz w:val="21"/>
          <w:szCs w:val="21"/>
          <w:lang w:eastAsia="ru-RU"/>
        </w:rPr>
        <w:t xml:space="preserve"> – Школа) является реализация </w:t>
      </w:r>
      <w:r w:rsidRPr="00DD7F15">
        <w:rPr>
          <w:rFonts w:ascii="Arial" w:eastAsia="Times New Roman" w:hAnsi="Arial" w:cs="Arial"/>
          <w:i/>
          <w:iCs/>
          <w:sz w:val="21"/>
          <w:lang w:eastAsia="ru-RU"/>
        </w:rPr>
        <w:t>общеобразовательных программ</w:t>
      </w:r>
      <w:r w:rsidRPr="00DD7F15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B118CF" w:rsidRPr="00DD7F15" w:rsidRDefault="00B118CF" w:rsidP="00B118C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DD7F15">
        <w:rPr>
          <w:rFonts w:ascii="Arial" w:eastAsia="Times New Roman" w:hAnsi="Arial" w:cs="Arial"/>
          <w:i/>
          <w:iCs/>
          <w:sz w:val="21"/>
          <w:lang w:eastAsia="ru-RU"/>
        </w:rPr>
        <w:t>основной образовательной программы дошкольного общего образования;</w:t>
      </w:r>
    </w:p>
    <w:p w:rsidR="00B118CF" w:rsidRPr="00DD7F15" w:rsidRDefault="00B118CF" w:rsidP="00B118C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DD7F15">
        <w:rPr>
          <w:rFonts w:ascii="Arial" w:eastAsia="Times New Roman" w:hAnsi="Arial" w:cs="Arial"/>
          <w:i/>
          <w:iCs/>
          <w:sz w:val="21"/>
          <w:lang w:eastAsia="ru-RU"/>
        </w:rPr>
        <w:t>основной образовательной программы начального общего образования;</w:t>
      </w:r>
    </w:p>
    <w:p w:rsidR="006834F8" w:rsidRPr="00DD7F15" w:rsidRDefault="00B118CF" w:rsidP="006834F8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DD7F15">
        <w:rPr>
          <w:rFonts w:ascii="Arial" w:eastAsia="Times New Roman" w:hAnsi="Arial" w:cs="Arial"/>
          <w:i/>
          <w:iCs/>
          <w:sz w:val="21"/>
          <w:lang w:eastAsia="ru-RU"/>
        </w:rPr>
        <w:t>основной образовательной программы основного общего образования</w:t>
      </w:r>
      <w:r w:rsidR="006834F8" w:rsidRPr="00DD7F15">
        <w:rPr>
          <w:rFonts w:ascii="Arial" w:eastAsia="Times New Roman" w:hAnsi="Arial" w:cs="Arial"/>
          <w:i/>
          <w:iCs/>
          <w:sz w:val="21"/>
          <w:lang w:eastAsia="ru-RU"/>
        </w:rPr>
        <w:t>.</w:t>
      </w:r>
    </w:p>
    <w:p w:rsidR="00B118CF" w:rsidRPr="00DD7F15" w:rsidRDefault="006834F8" w:rsidP="006834F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D7F15">
        <w:rPr>
          <w:rFonts w:ascii="Arial" w:eastAsia="Times New Roman" w:hAnsi="Arial" w:cs="Arial"/>
          <w:i/>
          <w:iCs/>
          <w:sz w:val="21"/>
          <w:lang w:eastAsia="ru-RU"/>
        </w:rPr>
        <w:t xml:space="preserve">   </w:t>
      </w:r>
      <w:r w:rsidR="00B118CF" w:rsidRPr="00DD7F15">
        <w:rPr>
          <w:rFonts w:ascii="Arial" w:eastAsia="Times New Roman" w:hAnsi="Arial" w:cs="Arial"/>
          <w:i/>
          <w:iCs/>
          <w:sz w:val="21"/>
          <w:lang w:eastAsia="ru-RU"/>
        </w:rPr>
        <w:t>Также Школа реализует адаптированную основную общеобразовательную про</w:t>
      </w:r>
      <w:r w:rsidRPr="00DD7F15">
        <w:rPr>
          <w:rFonts w:ascii="Arial" w:eastAsia="Times New Roman" w:hAnsi="Arial" w:cs="Arial"/>
          <w:i/>
          <w:iCs/>
          <w:sz w:val="21"/>
          <w:lang w:eastAsia="ru-RU"/>
        </w:rPr>
        <w:t xml:space="preserve">грамму основного </w:t>
      </w:r>
      <w:r w:rsidR="00B118CF" w:rsidRPr="00DD7F15">
        <w:rPr>
          <w:rFonts w:ascii="Arial" w:eastAsia="Times New Roman" w:hAnsi="Arial" w:cs="Arial"/>
          <w:i/>
          <w:iCs/>
          <w:sz w:val="21"/>
          <w:lang w:eastAsia="ru-RU"/>
        </w:rPr>
        <w:t xml:space="preserve">общего образования </w:t>
      </w:r>
      <w:proofErr w:type="gramStart"/>
      <w:r w:rsidR="00B118CF" w:rsidRPr="00DD7F15">
        <w:rPr>
          <w:rFonts w:ascii="Arial" w:eastAsia="Times New Roman" w:hAnsi="Arial" w:cs="Arial"/>
          <w:i/>
          <w:iCs/>
          <w:sz w:val="21"/>
          <w:lang w:eastAsia="ru-RU"/>
        </w:rPr>
        <w:t>обучающихся</w:t>
      </w:r>
      <w:proofErr w:type="gramEnd"/>
      <w:r w:rsidR="00B118CF" w:rsidRPr="00DD7F15">
        <w:rPr>
          <w:rFonts w:ascii="Arial" w:eastAsia="Times New Roman" w:hAnsi="Arial" w:cs="Arial"/>
          <w:i/>
          <w:iCs/>
          <w:sz w:val="21"/>
          <w:lang w:eastAsia="ru-RU"/>
        </w:rPr>
        <w:t xml:space="preserve"> с </w:t>
      </w:r>
      <w:r w:rsidRPr="00DD7F15">
        <w:rPr>
          <w:rFonts w:ascii="Arial" w:eastAsia="Times New Roman" w:hAnsi="Arial" w:cs="Arial"/>
          <w:i/>
          <w:iCs/>
          <w:sz w:val="21"/>
          <w:lang w:eastAsia="ru-RU"/>
        </w:rPr>
        <w:t>умственной отсталостью</w:t>
      </w:r>
      <w:r w:rsidR="00B118CF" w:rsidRPr="00DD7F15">
        <w:rPr>
          <w:rFonts w:ascii="Arial" w:eastAsia="Times New Roman" w:hAnsi="Arial" w:cs="Arial"/>
          <w:i/>
          <w:iCs/>
          <w:sz w:val="21"/>
          <w:lang w:eastAsia="ru-RU"/>
        </w:rPr>
        <w:t>.</w:t>
      </w:r>
    </w:p>
    <w:p w:rsidR="00B118CF" w:rsidRPr="00DD7F15" w:rsidRDefault="00B118CF" w:rsidP="00B118CF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D7F15">
        <w:rPr>
          <w:rFonts w:ascii="Arial" w:eastAsia="Times New Roman" w:hAnsi="Arial" w:cs="Arial"/>
          <w:i/>
          <w:iCs/>
          <w:sz w:val="21"/>
          <w:lang w:eastAsia="ru-RU"/>
        </w:rPr>
        <w:t xml:space="preserve">Школа расположена в </w:t>
      </w:r>
      <w:r w:rsidR="006834F8" w:rsidRPr="00DD7F15">
        <w:rPr>
          <w:rFonts w:ascii="Arial" w:eastAsia="Times New Roman" w:hAnsi="Arial" w:cs="Arial"/>
          <w:i/>
          <w:iCs/>
          <w:sz w:val="21"/>
          <w:lang w:eastAsia="ru-RU"/>
        </w:rPr>
        <w:t xml:space="preserve">селе Красная </w:t>
      </w:r>
      <w:proofErr w:type="spellStart"/>
      <w:r w:rsidR="006834F8" w:rsidRPr="00DD7F15">
        <w:rPr>
          <w:rFonts w:ascii="Arial" w:eastAsia="Times New Roman" w:hAnsi="Arial" w:cs="Arial"/>
          <w:i/>
          <w:iCs/>
          <w:sz w:val="21"/>
          <w:lang w:eastAsia="ru-RU"/>
        </w:rPr>
        <w:t>Ималка</w:t>
      </w:r>
      <w:proofErr w:type="spellEnd"/>
      <w:r w:rsidRPr="00DD7F15">
        <w:rPr>
          <w:rFonts w:ascii="Arial" w:eastAsia="Times New Roman" w:hAnsi="Arial" w:cs="Arial"/>
          <w:i/>
          <w:iCs/>
          <w:sz w:val="21"/>
          <w:lang w:eastAsia="ru-RU"/>
        </w:rPr>
        <w:t>. Большинство семей обучающихся про</w:t>
      </w:r>
      <w:r w:rsidR="006834F8" w:rsidRPr="00DD7F15">
        <w:rPr>
          <w:rFonts w:ascii="Arial" w:eastAsia="Times New Roman" w:hAnsi="Arial" w:cs="Arial"/>
          <w:i/>
          <w:iCs/>
          <w:sz w:val="21"/>
          <w:lang w:eastAsia="ru-RU"/>
        </w:rPr>
        <w:t>живает в одноэтажных домах типовой постройки</w:t>
      </w:r>
      <w:r w:rsidRPr="00DD7F15">
        <w:rPr>
          <w:rFonts w:ascii="Arial" w:eastAsia="Times New Roman" w:hAnsi="Arial" w:cs="Arial"/>
          <w:i/>
          <w:iCs/>
          <w:sz w:val="21"/>
          <w:lang w:eastAsia="ru-RU"/>
        </w:rPr>
        <w:t>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B118CF" w:rsidRPr="00B118CF" w:rsidRDefault="00B118CF" w:rsidP="00B118C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II. ОСОБЕННОСТИ УПРАВЛЕНИЯ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Управление осуществляется на принципах единоначалия и самоуправления.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Таблица 1. Органы управления, действующие в Школе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6460"/>
      </w:tblGrid>
      <w:tr w:rsidR="00B118CF" w:rsidRPr="00B118CF" w:rsidTr="00B118CF">
        <w:tc>
          <w:tcPr>
            <w:tcW w:w="5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Наименование органа</w:t>
            </w:r>
          </w:p>
        </w:tc>
        <w:tc>
          <w:tcPr>
            <w:tcW w:w="14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Функции</w:t>
            </w:r>
          </w:p>
        </w:tc>
      </w:tr>
      <w:tr w:rsidR="00B118CF" w:rsidRPr="00B118CF" w:rsidTr="00B118CF">
        <w:tc>
          <w:tcPr>
            <w:tcW w:w="5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Директор</w:t>
            </w:r>
          </w:p>
        </w:tc>
        <w:tc>
          <w:tcPr>
            <w:tcW w:w="14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B118CF" w:rsidRPr="00B118CF" w:rsidTr="00B118CF">
        <w:tc>
          <w:tcPr>
            <w:tcW w:w="5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Управляющий совет</w:t>
            </w:r>
          </w:p>
        </w:tc>
        <w:tc>
          <w:tcPr>
            <w:tcW w:w="14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Рассматривает вопросы:</w:t>
            </w:r>
          </w:p>
          <w:p w:rsidR="00B118CF" w:rsidRPr="00B118CF" w:rsidRDefault="00B118CF" w:rsidP="00B118CF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развития образовательной организации;</w:t>
            </w:r>
          </w:p>
          <w:p w:rsidR="00B118CF" w:rsidRPr="00B118CF" w:rsidRDefault="00B118CF" w:rsidP="00B118CF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финансово-хозяйственной деятельности;</w:t>
            </w:r>
          </w:p>
          <w:p w:rsidR="00B118CF" w:rsidRPr="00B118CF" w:rsidRDefault="00B118CF" w:rsidP="00B118CF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материально-технического обеспечения</w:t>
            </w:r>
          </w:p>
        </w:tc>
      </w:tr>
      <w:tr w:rsidR="00B118CF" w:rsidRPr="00B118CF" w:rsidTr="00B118CF">
        <w:tc>
          <w:tcPr>
            <w:tcW w:w="5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Педагогический совет</w:t>
            </w:r>
          </w:p>
        </w:tc>
        <w:tc>
          <w:tcPr>
            <w:tcW w:w="14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B118CF" w:rsidRPr="00B118CF" w:rsidRDefault="00B118CF" w:rsidP="00B118CF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развития образовательных услуг;</w:t>
            </w:r>
          </w:p>
          <w:p w:rsidR="00B118CF" w:rsidRPr="00B118CF" w:rsidRDefault="00B118CF" w:rsidP="00B118CF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регламентации образовательных отношений;</w:t>
            </w:r>
          </w:p>
          <w:p w:rsidR="00B118CF" w:rsidRPr="00B118CF" w:rsidRDefault="00B118CF" w:rsidP="00B118CF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разработки образовательных программ;</w:t>
            </w:r>
          </w:p>
          <w:p w:rsidR="00B118CF" w:rsidRPr="00B118CF" w:rsidRDefault="00B118CF" w:rsidP="00B118CF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B118CF" w:rsidRPr="00B118CF" w:rsidRDefault="00B118CF" w:rsidP="00B118CF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B118CF" w:rsidRPr="00B118CF" w:rsidRDefault="00B118CF" w:rsidP="00B118CF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аттестации, повышения квалификации педагогических работников;</w:t>
            </w:r>
          </w:p>
          <w:p w:rsidR="00B118CF" w:rsidRPr="00B118CF" w:rsidRDefault="00B118CF" w:rsidP="00B118CF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B118CF" w:rsidRPr="00B118CF" w:rsidTr="00B118CF">
        <w:tc>
          <w:tcPr>
            <w:tcW w:w="5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Общее собрание работников</w:t>
            </w:r>
          </w:p>
        </w:tc>
        <w:tc>
          <w:tcPr>
            <w:tcW w:w="14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118CF" w:rsidRPr="00B118CF" w:rsidRDefault="00B118CF" w:rsidP="00B118CF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118CF" w:rsidRPr="00B118CF" w:rsidRDefault="00B118CF" w:rsidP="00B118CF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118CF" w:rsidRPr="00B118CF" w:rsidRDefault="00B118CF" w:rsidP="00B118CF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B118CF" w:rsidRPr="00B118CF" w:rsidRDefault="00B118CF" w:rsidP="00B118CF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Для осуществления учебно-методической работы в Школе создано </w:t>
      </w:r>
      <w:r w:rsidR="006834F8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одно методическое объединение.</w:t>
      </w:r>
      <w:r w:rsidRPr="00B118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B118CF" w:rsidRPr="00B118CF" w:rsidRDefault="00B118CF" w:rsidP="00B118C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III. ОЦЕНКА ОБРАЗОВАТЕЛЬНОЙ ДЕЯТЕЛЬНОСТИ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Образовательная деятельность организуется в соответствии:</w:t>
      </w:r>
    </w:p>
    <w:p w:rsidR="00B118CF" w:rsidRPr="00B118CF" w:rsidRDefault="00B118CF" w:rsidP="00B118CF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с </w:t>
      </w:r>
      <w:hyperlink r:id="rId7" w:anchor="/document/99/902389617/" w:tgtFrame="_self" w:history="1">
        <w:r w:rsidRPr="00B118CF">
          <w:rPr>
            <w:rFonts w:ascii="Arial" w:eastAsia="Times New Roman" w:hAnsi="Arial" w:cs="Arial"/>
            <w:i/>
            <w:iCs/>
            <w:color w:val="01745C"/>
            <w:sz w:val="21"/>
            <w:lang w:eastAsia="ru-RU"/>
          </w:rPr>
          <w:t>Федеральным законом от 29.12.2012 № 273-ФЗ</w:t>
        </w:r>
      </w:hyperlink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«Об образовании в Российской Федерации»;</w:t>
      </w:r>
    </w:p>
    <w:p w:rsidR="00B118CF" w:rsidRPr="00B118CF" w:rsidRDefault="00E65620" w:rsidP="00B118CF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8" w:anchor="/document/99/902180656/" w:tgtFrame="_self" w:history="1">
        <w:r w:rsidR="00B118CF" w:rsidRPr="00B118CF">
          <w:rPr>
            <w:rFonts w:ascii="Arial" w:eastAsia="Times New Roman" w:hAnsi="Arial" w:cs="Arial"/>
            <w:i/>
            <w:iCs/>
            <w:color w:val="01745C"/>
            <w:sz w:val="21"/>
            <w:lang w:eastAsia="ru-RU"/>
          </w:rPr>
          <w:t xml:space="preserve">приказом </w:t>
        </w:r>
        <w:proofErr w:type="spellStart"/>
        <w:r w:rsidR="00B118CF" w:rsidRPr="00B118CF">
          <w:rPr>
            <w:rFonts w:ascii="Arial" w:eastAsia="Times New Roman" w:hAnsi="Arial" w:cs="Arial"/>
            <w:i/>
            <w:iCs/>
            <w:color w:val="01745C"/>
            <w:sz w:val="21"/>
            <w:lang w:eastAsia="ru-RU"/>
          </w:rPr>
          <w:t>Минобрнауки</w:t>
        </w:r>
        <w:proofErr w:type="spellEnd"/>
        <w:r w:rsidR="00B118CF" w:rsidRPr="00B118CF">
          <w:rPr>
            <w:rFonts w:ascii="Arial" w:eastAsia="Times New Roman" w:hAnsi="Arial" w:cs="Arial"/>
            <w:i/>
            <w:iCs/>
            <w:color w:val="01745C"/>
            <w:sz w:val="21"/>
            <w:lang w:eastAsia="ru-RU"/>
          </w:rPr>
          <w:t xml:space="preserve"> от 06.10.2009 № 373</w:t>
        </w:r>
      </w:hyperlink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118CF" w:rsidRPr="00B118CF" w:rsidRDefault="00E65620" w:rsidP="00B118CF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9" w:anchor="/document/99/902254916/" w:tgtFrame="_self" w:history="1">
        <w:r w:rsidR="00B118CF" w:rsidRPr="00B118CF">
          <w:rPr>
            <w:rFonts w:ascii="Arial" w:eastAsia="Times New Roman" w:hAnsi="Arial" w:cs="Arial"/>
            <w:i/>
            <w:iCs/>
            <w:color w:val="01745C"/>
            <w:sz w:val="21"/>
            <w:lang w:eastAsia="ru-RU"/>
          </w:rPr>
          <w:t xml:space="preserve">приказом </w:t>
        </w:r>
        <w:proofErr w:type="spellStart"/>
        <w:r w:rsidR="00B118CF" w:rsidRPr="00B118CF">
          <w:rPr>
            <w:rFonts w:ascii="Arial" w:eastAsia="Times New Roman" w:hAnsi="Arial" w:cs="Arial"/>
            <w:i/>
            <w:iCs/>
            <w:color w:val="01745C"/>
            <w:sz w:val="21"/>
            <w:lang w:eastAsia="ru-RU"/>
          </w:rPr>
          <w:t>Минобрнауки</w:t>
        </w:r>
        <w:proofErr w:type="spellEnd"/>
        <w:r w:rsidR="00B118CF" w:rsidRPr="00B118CF">
          <w:rPr>
            <w:rFonts w:ascii="Arial" w:eastAsia="Times New Roman" w:hAnsi="Arial" w:cs="Arial"/>
            <w:i/>
            <w:iCs/>
            <w:color w:val="01745C"/>
            <w:sz w:val="21"/>
            <w:lang w:eastAsia="ru-RU"/>
          </w:rPr>
          <w:t xml:space="preserve"> от 17.12.2010 № 1897</w:t>
        </w:r>
      </w:hyperlink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B118CF" w:rsidRPr="006834F8" w:rsidRDefault="00E65620" w:rsidP="006834F8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0" w:anchor="/document/99/566085656/" w:tgtFrame="_self" w:history="1">
        <w:r w:rsidR="00B118CF" w:rsidRPr="006834F8">
          <w:rPr>
            <w:rFonts w:ascii="Arial" w:eastAsia="Times New Roman" w:hAnsi="Arial" w:cs="Arial"/>
            <w:i/>
            <w:iCs/>
            <w:color w:val="01745C"/>
            <w:sz w:val="21"/>
            <w:lang w:eastAsia="ru-RU"/>
          </w:rPr>
          <w:t>СП 2.4.3648-20</w:t>
        </w:r>
      </w:hyperlink>
      <w:r w:rsidR="00B118CF" w:rsidRPr="006834F8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B118CF" w:rsidRPr="00B118CF" w:rsidRDefault="00E65620" w:rsidP="00B118CF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1" w:anchor="/document/99/573500115/" w:tgtFrame="_self" w:history="1">
        <w:proofErr w:type="spellStart"/>
        <w:r w:rsidR="00B118CF" w:rsidRPr="00B118CF">
          <w:rPr>
            <w:rFonts w:ascii="Arial" w:eastAsia="Times New Roman" w:hAnsi="Arial" w:cs="Arial"/>
            <w:i/>
            <w:iCs/>
            <w:color w:val="01745C"/>
            <w:sz w:val="21"/>
            <w:lang w:eastAsia="ru-RU"/>
          </w:rPr>
          <w:t>СанПиН</w:t>
        </w:r>
        <w:proofErr w:type="spellEnd"/>
        <w:r w:rsidR="00B118CF" w:rsidRPr="00B118CF">
          <w:rPr>
            <w:rFonts w:ascii="Arial" w:eastAsia="Times New Roman" w:hAnsi="Arial" w:cs="Arial"/>
            <w:i/>
            <w:iCs/>
            <w:color w:val="01745C"/>
            <w:sz w:val="21"/>
            <w:lang w:eastAsia="ru-RU"/>
          </w:rPr>
          <w:t xml:space="preserve"> 1.2.3685-21</w:t>
        </w:r>
      </w:hyperlink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B118CF" w:rsidRPr="00B118CF" w:rsidRDefault="00E65620" w:rsidP="00B118CF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2" w:anchor="/document/99/565231806/" w:tgtFrame="_self" w:history="1">
        <w:r w:rsidR="00B118CF" w:rsidRPr="00B118CF">
          <w:rPr>
            <w:rFonts w:ascii="Arial" w:eastAsia="Times New Roman" w:hAnsi="Arial" w:cs="Arial"/>
            <w:i/>
            <w:iCs/>
            <w:color w:val="01745C"/>
            <w:sz w:val="21"/>
            <w:lang w:eastAsia="ru-RU"/>
          </w:rPr>
          <w:t>СП 3.1/2.4.3598-20</w:t>
        </w:r>
      </w:hyperlink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коронавирусной</w:t>
      </w:r>
      <w:proofErr w:type="spellEnd"/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инфекции (COVID-19)»;</w:t>
      </w:r>
    </w:p>
    <w:p w:rsidR="00B118CF" w:rsidRPr="00B118CF" w:rsidRDefault="00B118CF" w:rsidP="00B118CF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B118CF" w:rsidRPr="00B118CF" w:rsidRDefault="00B118CF" w:rsidP="00B118CF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расписанием занятий.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</w:t>
      </w:r>
      <w:r w:rsidR="006834F8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разования (реализация ФГОС ООО)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 Форма обучения: очная.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Язык обучения: русский.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Таблица 2.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"/>
        <w:gridCol w:w="1873"/>
        <w:gridCol w:w="3212"/>
        <w:gridCol w:w="1835"/>
        <w:gridCol w:w="1642"/>
      </w:tblGrid>
      <w:tr w:rsidR="00B118CF" w:rsidRPr="00B118CF" w:rsidTr="00B118CF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смен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 урока (мин.)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учебных недель в году</w:t>
            </w:r>
          </w:p>
        </w:tc>
      </w:tr>
      <w:tr w:rsidR="00B118CF" w:rsidRPr="00B118CF" w:rsidTr="00B118CF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Ступенчатый режим:</w:t>
            </w:r>
          </w:p>
          <w:p w:rsidR="00B118CF" w:rsidRPr="00B118CF" w:rsidRDefault="00B118CF" w:rsidP="00B118CF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35 минут (сентябрь–декабрь);</w:t>
            </w:r>
          </w:p>
          <w:p w:rsidR="00B118CF" w:rsidRPr="00B118CF" w:rsidRDefault="00B118CF" w:rsidP="00B118CF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40 минут (январь–май)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33</w:t>
            </w:r>
          </w:p>
        </w:tc>
      </w:tr>
      <w:tr w:rsidR="00B118CF" w:rsidRPr="00B118CF" w:rsidTr="00B118CF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2–</w:t>
            </w:r>
            <w:r w:rsidR="006834F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45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6834F8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34</w:t>
            </w:r>
          </w:p>
        </w:tc>
      </w:tr>
    </w:tbl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Начало учебных занятий – 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8 ч 30 мин</w:t>
      </w:r>
      <w:r w:rsidRPr="00B118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Таблица 3. Общая численность </w:t>
      </w:r>
      <w:proofErr w:type="gramStart"/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обучающихся</w:t>
      </w:r>
      <w:proofErr w:type="gramEnd"/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, осваивающих образовательные программы в 20</w:t>
      </w:r>
      <w:r w:rsidRPr="00B118CF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2</w:t>
      </w:r>
      <w:r w:rsidR="004847B2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4</w:t>
      </w: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 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5"/>
        <w:gridCol w:w="3180"/>
      </w:tblGrid>
      <w:tr w:rsidR="00B118CF" w:rsidRPr="00B118CF" w:rsidTr="00F8328C">
        <w:tc>
          <w:tcPr>
            <w:tcW w:w="6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Название образовательной программы</w:t>
            </w:r>
          </w:p>
        </w:tc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Численность </w:t>
            </w:r>
            <w:proofErr w:type="gramStart"/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обучающихся</w:t>
            </w:r>
            <w:proofErr w:type="gramEnd"/>
          </w:p>
        </w:tc>
      </w:tr>
      <w:tr w:rsidR="00B118CF" w:rsidRPr="00B118CF" w:rsidTr="00F8328C">
        <w:tc>
          <w:tcPr>
            <w:tcW w:w="6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Основная обра</w:t>
            </w:r>
            <w:r w:rsidR="00F832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зовательная программа дошкольного</w:t>
            </w: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6B292C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</w:t>
            </w:r>
          </w:p>
        </w:tc>
      </w:tr>
      <w:tr w:rsidR="00B118CF" w:rsidRPr="00B118CF" w:rsidTr="00F8328C">
        <w:tc>
          <w:tcPr>
            <w:tcW w:w="6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F8328C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6B292C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</w:t>
            </w:r>
          </w:p>
        </w:tc>
      </w:tr>
      <w:tr w:rsidR="00F8328C" w:rsidRPr="00B118CF" w:rsidTr="00F8328C">
        <w:tc>
          <w:tcPr>
            <w:tcW w:w="6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28C" w:rsidRPr="00B118CF" w:rsidRDefault="00F8328C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Основная образовательная программа основного общего образования</w:t>
            </w:r>
          </w:p>
        </w:tc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28C" w:rsidRDefault="006B292C" w:rsidP="00B118CF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</w:t>
            </w:r>
          </w:p>
        </w:tc>
      </w:tr>
    </w:tbl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Всего в 20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2</w:t>
      </w:r>
      <w:r w:rsidR="004847B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4</w:t>
      </w:r>
      <w:r w:rsidRPr="00B118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году в образовательной организации получали образование </w:t>
      </w:r>
      <w:r w:rsidR="006B292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14</w:t>
      </w:r>
      <w:r w:rsidR="004847B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</w:t>
      </w:r>
      <w:r w:rsidR="00F8328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</w:t>
      </w:r>
      <w:r w:rsidRPr="00B118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обучающихся</w:t>
      </w:r>
      <w:r w:rsidR="004847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6</w:t>
      </w:r>
      <w:r w:rsidR="000D4D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воспитанников</w:t>
      </w:r>
      <w:r w:rsidRPr="00B118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Школа реализует следующие образовательные программы:</w:t>
      </w:r>
    </w:p>
    <w:p w:rsidR="00B118CF" w:rsidRPr="00F8328C" w:rsidRDefault="00B118CF" w:rsidP="00B118CF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основная обра</w:t>
      </w:r>
      <w:r w:rsidR="00F8328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зовательная программа дошкольного 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общего образования;</w:t>
      </w:r>
    </w:p>
    <w:p w:rsidR="00F8328C" w:rsidRPr="00B118CF" w:rsidRDefault="00F8328C" w:rsidP="00B118CF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основная образовательная программа начального общего образования</w:t>
      </w:r>
    </w:p>
    <w:p w:rsidR="00B118CF" w:rsidRPr="00B118CF" w:rsidRDefault="00B118CF" w:rsidP="00B118CF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основная образовательная программа основного общего образования;</w:t>
      </w:r>
    </w:p>
    <w:p w:rsidR="00B118CF" w:rsidRPr="000D4DA0" w:rsidRDefault="00B118CF" w:rsidP="000D4DA0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D4DA0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адаптированная основная общеобра</w:t>
      </w:r>
      <w:r w:rsidR="00F8328C" w:rsidRPr="000D4DA0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зовательная программа основного </w:t>
      </w:r>
      <w:r w:rsidRPr="000D4DA0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общего образо</w:t>
      </w:r>
      <w:r w:rsidR="00E9398F" w:rsidRPr="000D4DA0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вания </w:t>
      </w:r>
      <w:proofErr w:type="gramStart"/>
      <w:r w:rsidR="00E9398F" w:rsidRPr="000D4DA0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обучающихся</w:t>
      </w:r>
      <w:proofErr w:type="gramEnd"/>
      <w:r w:rsidR="00E9398F" w:rsidRPr="000D4DA0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с умственной отсталостью</w:t>
      </w:r>
      <w:r w:rsidR="000D4DA0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:rsidR="00B118CF" w:rsidRPr="00B118CF" w:rsidRDefault="00B118CF" w:rsidP="00B118C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Об </w:t>
      </w:r>
      <w:proofErr w:type="spellStart"/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антикоронавирусных</w:t>
      </w:r>
      <w:proofErr w:type="spellEnd"/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мерах</w:t>
      </w:r>
    </w:p>
    <w:p w:rsidR="00B118CF" w:rsidRPr="00B118CF" w:rsidRDefault="000D4DA0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D4DA0">
        <w:rPr>
          <w:rFonts w:ascii="Arial" w:eastAsia="Times New Roman" w:hAnsi="Arial" w:cs="Arial"/>
          <w:i/>
          <w:lang w:eastAsia="ru-RU"/>
        </w:rPr>
        <w:t>МБОУ Красноималкинская ООШ</w:t>
      </w:r>
      <w:r w:rsidRPr="000D4DA0">
        <w:rPr>
          <w:rFonts w:ascii="Arial" w:eastAsia="Times New Roman" w:hAnsi="Arial" w:cs="Arial"/>
          <w:i/>
          <w:color w:val="222222"/>
          <w:lang w:eastAsia="ru-RU"/>
        </w:rPr>
        <w:t xml:space="preserve"> </w:t>
      </w:r>
      <w:r w:rsidR="00B118CF" w:rsidRPr="000D4DA0">
        <w:rPr>
          <w:rFonts w:ascii="Arial" w:eastAsia="Times New Roman" w:hAnsi="Arial" w:cs="Arial"/>
          <w:i/>
          <w:iCs/>
          <w:color w:val="222222"/>
          <w:lang w:eastAsia="ru-RU"/>
        </w:rPr>
        <w:t>в</w:t>
      </w:r>
      <w:r w:rsidR="00DD7F15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течение 202</w:t>
      </w:r>
      <w:r w:rsidR="004847B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4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года продолжала профилактику </w:t>
      </w:r>
      <w:proofErr w:type="spellStart"/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коронавируса</w:t>
      </w:r>
      <w:proofErr w:type="spellEnd"/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зовательных организаций Забайкальского края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 Так, Школа:</w:t>
      </w:r>
    </w:p>
    <w:p w:rsidR="00B118CF" w:rsidRPr="00B118CF" w:rsidRDefault="00DD7F15" w:rsidP="00B118CF">
      <w:pPr>
        <w:numPr>
          <w:ilvl w:val="0"/>
          <w:numId w:val="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имеет </w:t>
      </w:r>
      <w:r w:rsidR="00B22B3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бесконтактный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термомет</w:t>
      </w:r>
      <w:r w:rsidR="00B22B3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р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, маски многоразового использования, маски медицинские, перчатки из расчета на два месяца;</w:t>
      </w:r>
    </w:p>
    <w:p w:rsidR="00B118CF" w:rsidRPr="00B118CF" w:rsidRDefault="00B118CF" w:rsidP="00B118CF">
      <w:pPr>
        <w:numPr>
          <w:ilvl w:val="0"/>
          <w:numId w:val="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разработала график</w:t>
      </w:r>
      <w:r w:rsidR="000D4DA0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и входа обучающихся через шесть  входов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в Школу и уборки, проветривания кабинетов, рекреаций, а также создала максимально безопасные условия приема пищи;</w:t>
      </w:r>
    </w:p>
    <w:p w:rsidR="00B118CF" w:rsidRPr="00B118CF" w:rsidRDefault="00B118CF" w:rsidP="00B118CF">
      <w:pPr>
        <w:numPr>
          <w:ilvl w:val="0"/>
          <w:numId w:val="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подготовила новое расписание со смещенным началом уроко</w:t>
      </w:r>
      <w:r w:rsidR="000D4DA0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, чтобы минимизировать контакты обучающихся;</w:t>
      </w:r>
    </w:p>
    <w:p w:rsidR="00B118CF" w:rsidRPr="00B118CF" w:rsidRDefault="00B118CF" w:rsidP="00B118CF">
      <w:pPr>
        <w:numPr>
          <w:ilvl w:val="0"/>
          <w:numId w:val="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разместила на </w:t>
      </w:r>
      <w:r w:rsidRPr="000D4DA0">
        <w:rPr>
          <w:rFonts w:ascii="Arial" w:eastAsia="Times New Roman" w:hAnsi="Arial" w:cs="Arial"/>
          <w:i/>
          <w:iCs/>
          <w:color w:val="222222"/>
          <w:lang w:eastAsia="ru-RU"/>
        </w:rPr>
        <w:t xml:space="preserve">сайте </w:t>
      </w:r>
      <w:r w:rsidR="000D4DA0" w:rsidRPr="000D4DA0">
        <w:rPr>
          <w:rFonts w:ascii="Arial" w:eastAsia="Times New Roman" w:hAnsi="Arial" w:cs="Arial"/>
          <w:i/>
          <w:lang w:eastAsia="ru-RU"/>
        </w:rPr>
        <w:t>МБОУ Красноималкинская ООШ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необходимую информацию об </w:t>
      </w:r>
      <w:proofErr w:type="spell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антикоронавирусных</w:t>
      </w:r>
      <w:proofErr w:type="spellEnd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мерах, ссылки распространяли посредством </w:t>
      </w:r>
      <w:proofErr w:type="spell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мессенджеров</w:t>
      </w:r>
      <w:proofErr w:type="spellEnd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и социальных сетей.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Таблица 4. Перечень документов, регламентирующий функционирование Школы в условиях </w:t>
      </w:r>
      <w:proofErr w:type="spellStart"/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коронавирусной</w:t>
      </w:r>
      <w:proofErr w:type="spellEnd"/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инфекции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3"/>
        <w:gridCol w:w="2577"/>
        <w:gridCol w:w="3265"/>
      </w:tblGrid>
      <w:tr w:rsidR="00B118CF" w:rsidRPr="00B118CF" w:rsidTr="00E33F1D">
        <w:tc>
          <w:tcPr>
            <w:tcW w:w="3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Название документа</w:t>
            </w:r>
          </w:p>
        </w:tc>
        <w:tc>
          <w:tcPr>
            <w:tcW w:w="2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Ссылка на сайт ОО</w:t>
            </w:r>
          </w:p>
        </w:tc>
        <w:tc>
          <w:tcPr>
            <w:tcW w:w="3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Примечание</w:t>
            </w:r>
          </w:p>
        </w:tc>
      </w:tr>
      <w:tr w:rsidR="00B118CF" w:rsidRPr="00B118CF" w:rsidTr="00E33F1D">
        <w:trPr>
          <w:trHeight w:val="3"/>
        </w:trPr>
        <w:tc>
          <w:tcPr>
            <w:tcW w:w="3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E65620" w:rsidP="00B118CF">
            <w:pPr>
              <w:spacing w:after="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anchor="/document/99/565231806/" w:tgtFrame="_self" w:history="1">
              <w:r w:rsidR="00B118CF" w:rsidRPr="00B118CF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lang w:eastAsia="ru-RU"/>
                </w:rPr>
                <w:t>СП 3.1/2.4.3598-20</w:t>
              </w:r>
            </w:hyperlink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коронавирусной</w:t>
            </w:r>
            <w:proofErr w:type="spellEnd"/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инфекции (COVID-19)»</w:t>
            </w:r>
          </w:p>
        </w:tc>
        <w:tc>
          <w:tcPr>
            <w:tcW w:w="2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E33F1D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s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chool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imalka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@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yandex</w:t>
            </w:r>
            <w:proofErr w:type="spellEnd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.</w:t>
            </w:r>
            <w:proofErr w:type="spellStart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ru</w:t>
            </w:r>
            <w:proofErr w:type="spellEnd"/>
          </w:p>
        </w:tc>
        <w:tc>
          <w:tcPr>
            <w:tcW w:w="3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18CF" w:rsidRPr="00B118CF" w:rsidTr="00E33F1D">
        <w:trPr>
          <w:trHeight w:val="3"/>
        </w:trPr>
        <w:tc>
          <w:tcPr>
            <w:tcW w:w="3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E65620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anchor="/document/99/608188867/" w:tgtFrame="_self" w:history="1">
              <w:r w:rsidR="00B118CF" w:rsidRPr="00B118CF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lang w:eastAsia="ru-RU"/>
                </w:rPr>
                <w:t xml:space="preserve">Письмо </w:t>
              </w:r>
              <w:proofErr w:type="spellStart"/>
              <w:r w:rsidR="00B118CF" w:rsidRPr="00B118CF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lang w:eastAsia="ru-RU"/>
                </w:rPr>
                <w:t>Роспотребнадзора</w:t>
              </w:r>
              <w:proofErr w:type="spellEnd"/>
              <w:r w:rsidR="00B118CF" w:rsidRPr="00B118CF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lang w:eastAsia="ru-RU"/>
                </w:rPr>
                <w:t xml:space="preserve"> от 22.07.2021 № 02/14750-2021-24</w:t>
              </w:r>
            </w:hyperlink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 «О подготовке образовательных организаций к новому 202</w:t>
            </w:r>
            <w:r w:rsidR="004847B2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4/25</w:t>
            </w:r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учебному году»</w:t>
            </w:r>
          </w:p>
        </w:tc>
        <w:tc>
          <w:tcPr>
            <w:tcW w:w="2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E33F1D" w:rsidP="00B118CF">
            <w:pPr>
              <w:spacing w:after="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s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chool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imalka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@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yandex</w:t>
            </w:r>
            <w:proofErr w:type="spellEnd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.</w:t>
            </w:r>
            <w:proofErr w:type="spellStart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ru</w:t>
            </w:r>
            <w:proofErr w:type="spellEnd"/>
          </w:p>
        </w:tc>
        <w:tc>
          <w:tcPr>
            <w:tcW w:w="3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55" w:lineRule="atLeast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</w:tr>
      <w:tr w:rsidR="00B118CF" w:rsidRPr="00B118CF" w:rsidTr="00E33F1D">
        <w:trPr>
          <w:trHeight w:val="3"/>
        </w:trPr>
        <w:tc>
          <w:tcPr>
            <w:tcW w:w="3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E65620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anchor="/document/99/573558944/" w:tgtFrame="_self" w:history="1">
              <w:r w:rsidR="00B118CF" w:rsidRPr="00B118CF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lang w:eastAsia="ru-RU"/>
                </w:rPr>
                <w:t xml:space="preserve">Письмо </w:t>
              </w:r>
              <w:proofErr w:type="spellStart"/>
              <w:r w:rsidR="00B118CF" w:rsidRPr="00B118CF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lang w:eastAsia="ru-RU"/>
                </w:rPr>
                <w:t>Минпросвещения</w:t>
              </w:r>
              <w:proofErr w:type="spellEnd"/>
              <w:r w:rsidR="00B118CF" w:rsidRPr="00B118CF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lang w:eastAsia="ru-RU"/>
                </w:rPr>
                <w:t xml:space="preserve"> от 25.01.2021 № ТВ-92/03</w:t>
              </w:r>
            </w:hyperlink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 «О направлении рекомендаций»</w:t>
            </w:r>
          </w:p>
        </w:tc>
        <w:tc>
          <w:tcPr>
            <w:tcW w:w="2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E33F1D" w:rsidP="00B118CF">
            <w:pPr>
              <w:spacing w:after="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s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chool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imalka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@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yandex</w:t>
            </w:r>
            <w:proofErr w:type="spellEnd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.</w:t>
            </w:r>
            <w:proofErr w:type="spellStart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ru</w:t>
            </w:r>
            <w:proofErr w:type="spellEnd"/>
          </w:p>
        </w:tc>
        <w:tc>
          <w:tcPr>
            <w:tcW w:w="3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55" w:lineRule="atLeast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</w:tr>
      <w:tr w:rsidR="00B118CF" w:rsidRPr="00B118CF" w:rsidTr="00E33F1D">
        <w:trPr>
          <w:trHeight w:val="3"/>
        </w:trPr>
        <w:tc>
          <w:tcPr>
            <w:tcW w:w="3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E65620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anchor="/document/99/566418601/" w:tgtFrame="_self" w:history="1">
              <w:r w:rsidR="00B118CF" w:rsidRPr="00B118CF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lang w:eastAsia="ru-RU"/>
                </w:rPr>
                <w:t xml:space="preserve">Письмо </w:t>
              </w:r>
              <w:proofErr w:type="spellStart"/>
              <w:r w:rsidR="00B118CF" w:rsidRPr="00B118CF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lang w:eastAsia="ru-RU"/>
                </w:rPr>
                <w:t>Минпросвещения</w:t>
              </w:r>
              <w:proofErr w:type="spellEnd"/>
              <w:r w:rsidR="00B118CF" w:rsidRPr="00B118CF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lang w:eastAsia="ru-RU"/>
                </w:rPr>
                <w:t xml:space="preserve"> от 16.11.2020 № ГД-2072/03</w:t>
              </w:r>
            </w:hyperlink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 «О </w:t>
            </w:r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направлении рекомендаций»</w:t>
            </w:r>
          </w:p>
        </w:tc>
        <w:tc>
          <w:tcPr>
            <w:tcW w:w="2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E33F1D" w:rsidP="00B118CF">
            <w:pPr>
              <w:spacing w:after="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lastRenderedPageBreak/>
              <w:t>s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chool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imalka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@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yandex</w:t>
            </w:r>
            <w:proofErr w:type="spellEnd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.</w:t>
            </w:r>
            <w:proofErr w:type="spellStart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ru</w:t>
            </w:r>
            <w:proofErr w:type="spellEnd"/>
          </w:p>
        </w:tc>
        <w:tc>
          <w:tcPr>
            <w:tcW w:w="3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55" w:lineRule="atLeast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</w:tr>
      <w:tr w:rsidR="00B118CF" w:rsidRPr="00B118CF" w:rsidTr="00E33F1D">
        <w:trPr>
          <w:trHeight w:val="3"/>
        </w:trPr>
        <w:tc>
          <w:tcPr>
            <w:tcW w:w="3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E65620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anchor="/document/99/566031747/" w:tgtFrame="_self" w:history="1">
              <w:r w:rsidR="00B118CF" w:rsidRPr="00B118CF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lang w:eastAsia="ru-RU"/>
                </w:rPr>
                <w:t xml:space="preserve">Письмо </w:t>
              </w:r>
              <w:proofErr w:type="spellStart"/>
              <w:r w:rsidR="00B118CF" w:rsidRPr="00B118CF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lang w:eastAsia="ru-RU"/>
                </w:rPr>
                <w:t>Минпросвещения</w:t>
              </w:r>
              <w:proofErr w:type="spellEnd"/>
              <w:r w:rsidR="00B118CF" w:rsidRPr="00B118CF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lang w:eastAsia="ru-RU"/>
                </w:rPr>
                <w:t xml:space="preserve"> от 09.10.2020 № ГД-1730/03</w:t>
              </w:r>
            </w:hyperlink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 «О рекомендациях по корректировке образовательных программ»</w:t>
            </w:r>
          </w:p>
        </w:tc>
        <w:tc>
          <w:tcPr>
            <w:tcW w:w="2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E33F1D" w:rsidP="00B118CF">
            <w:pPr>
              <w:spacing w:after="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s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chool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imalka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@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yandex</w:t>
            </w:r>
            <w:proofErr w:type="spellEnd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.</w:t>
            </w:r>
            <w:proofErr w:type="spellStart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ru</w:t>
            </w:r>
            <w:proofErr w:type="spellEnd"/>
          </w:p>
        </w:tc>
        <w:tc>
          <w:tcPr>
            <w:tcW w:w="3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55" w:lineRule="atLeast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</w:tr>
      <w:tr w:rsidR="00B118CF" w:rsidRPr="00B118CF" w:rsidTr="00E33F1D">
        <w:trPr>
          <w:trHeight w:val="3"/>
        </w:trPr>
        <w:tc>
          <w:tcPr>
            <w:tcW w:w="3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22B31" w:rsidRDefault="00E65620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" w:anchor="/document/99/564542369/" w:tgtFrame="_self" w:history="1">
              <w:r w:rsidR="00B118CF" w:rsidRPr="00B22B31">
                <w:rPr>
                  <w:rFonts w:ascii="Arial" w:eastAsia="Times New Roman" w:hAnsi="Arial" w:cs="Arial"/>
                  <w:i/>
                  <w:iCs/>
                  <w:sz w:val="20"/>
                  <w:lang w:eastAsia="ru-RU"/>
                </w:rPr>
                <w:t xml:space="preserve">Методические рекомендации </w:t>
              </w:r>
              <w:proofErr w:type="spellStart"/>
              <w:r w:rsidR="00B118CF" w:rsidRPr="00B22B31">
                <w:rPr>
                  <w:rFonts w:ascii="Arial" w:eastAsia="Times New Roman" w:hAnsi="Arial" w:cs="Arial"/>
                  <w:i/>
                  <w:iCs/>
                  <w:sz w:val="20"/>
                  <w:lang w:eastAsia="ru-RU"/>
                </w:rPr>
                <w:t>Минпросвещения</w:t>
              </w:r>
              <w:proofErr w:type="spellEnd"/>
              <w:r w:rsidR="00B118CF" w:rsidRPr="00B22B31">
                <w:rPr>
                  <w:rFonts w:ascii="Arial" w:eastAsia="Times New Roman" w:hAnsi="Arial" w:cs="Arial"/>
                  <w:i/>
                  <w:iCs/>
                  <w:sz w:val="20"/>
                  <w:lang w:eastAsia="ru-RU"/>
                </w:rPr>
  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  </w:r>
            </w:hyperlink>
          </w:p>
        </w:tc>
        <w:tc>
          <w:tcPr>
            <w:tcW w:w="2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E33F1D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s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chool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imalka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@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yandex</w:t>
            </w:r>
            <w:proofErr w:type="spellEnd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.</w:t>
            </w:r>
            <w:proofErr w:type="spellStart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ru</w:t>
            </w:r>
            <w:proofErr w:type="spellEnd"/>
          </w:p>
        </w:tc>
        <w:tc>
          <w:tcPr>
            <w:tcW w:w="3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</w:tr>
      <w:tr w:rsidR="00B118CF" w:rsidRPr="00B118CF" w:rsidTr="00E33F1D">
        <w:trPr>
          <w:trHeight w:val="3"/>
        </w:trPr>
        <w:tc>
          <w:tcPr>
            <w:tcW w:w="3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Основные образовательные программы</w:t>
            </w:r>
          </w:p>
        </w:tc>
        <w:tc>
          <w:tcPr>
            <w:tcW w:w="2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E33F1D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s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chool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imalka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@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yandex</w:t>
            </w:r>
            <w:proofErr w:type="spellEnd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.</w:t>
            </w:r>
            <w:proofErr w:type="spellStart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ru</w:t>
            </w:r>
            <w:proofErr w:type="spellEnd"/>
          </w:p>
        </w:tc>
        <w:tc>
          <w:tcPr>
            <w:tcW w:w="3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Изменения в организационный раздел в части учебного плана и календарного графика.</w:t>
            </w:r>
          </w:p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Включен пункт о возможности применения электронного обучения и дистанционных образовательных технологий.</w:t>
            </w:r>
          </w:p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Изменения в разделы «Система </w:t>
            </w:r>
            <w:proofErr w:type="gramStart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».</w:t>
            </w:r>
          </w:p>
          <w:p w:rsidR="00B118CF" w:rsidRPr="00B118CF" w:rsidRDefault="00B118CF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Изменения в части корректировки содержания рабочих программ</w:t>
            </w:r>
          </w:p>
        </w:tc>
      </w:tr>
      <w:tr w:rsidR="00B118CF" w:rsidRPr="00B118CF" w:rsidTr="00874B15">
        <w:trPr>
          <w:trHeight w:val="1140"/>
        </w:trPr>
        <w:tc>
          <w:tcPr>
            <w:tcW w:w="3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</w:r>
          </w:p>
        </w:tc>
        <w:tc>
          <w:tcPr>
            <w:tcW w:w="2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E33F1D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s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chool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imalka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@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yandex</w:t>
            </w:r>
            <w:proofErr w:type="spellEnd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.</w:t>
            </w:r>
            <w:proofErr w:type="spellStart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ru</w:t>
            </w:r>
            <w:proofErr w:type="spellEnd"/>
          </w:p>
        </w:tc>
        <w:tc>
          <w:tcPr>
            <w:tcW w:w="3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</w:tr>
      <w:tr w:rsidR="00B118CF" w:rsidRPr="00B118CF" w:rsidTr="00E33F1D">
        <w:trPr>
          <w:trHeight w:val="3"/>
        </w:trPr>
        <w:tc>
          <w:tcPr>
            <w:tcW w:w="3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Положение о текущем контроле и промежуточной аттестации</w:t>
            </w:r>
          </w:p>
        </w:tc>
        <w:tc>
          <w:tcPr>
            <w:tcW w:w="2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E33F1D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s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chool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imalka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@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yandex</w:t>
            </w:r>
            <w:proofErr w:type="spellEnd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.</w:t>
            </w:r>
            <w:proofErr w:type="spellStart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ru</w:t>
            </w:r>
            <w:proofErr w:type="spellEnd"/>
          </w:p>
        </w:tc>
        <w:tc>
          <w:tcPr>
            <w:tcW w:w="3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</w:tr>
      <w:tr w:rsidR="00B118CF" w:rsidRPr="00B118CF" w:rsidTr="00E33F1D">
        <w:trPr>
          <w:trHeight w:val="3"/>
        </w:trPr>
        <w:tc>
          <w:tcPr>
            <w:tcW w:w="3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Приказ о переходе на дистанционное обучение в целях недопущения распространения </w:t>
            </w:r>
            <w:proofErr w:type="spellStart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коронавирусной</w:t>
            </w:r>
            <w:proofErr w:type="spellEnd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инфекции</w:t>
            </w:r>
          </w:p>
        </w:tc>
        <w:tc>
          <w:tcPr>
            <w:tcW w:w="2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E33F1D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s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chool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imalka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@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yandex</w:t>
            </w:r>
            <w:proofErr w:type="spellEnd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.</w:t>
            </w:r>
            <w:proofErr w:type="spellStart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ru</w:t>
            </w:r>
            <w:proofErr w:type="spellEnd"/>
          </w:p>
        </w:tc>
        <w:tc>
          <w:tcPr>
            <w:tcW w:w="3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</w:tr>
      <w:tr w:rsidR="00B118CF" w:rsidRPr="00B118CF" w:rsidTr="00E33F1D">
        <w:tc>
          <w:tcPr>
            <w:tcW w:w="3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Приказ об организации работы </w:t>
            </w:r>
            <w:r w:rsidR="00E33F1D" w:rsidRPr="000D4DA0">
              <w:rPr>
                <w:rFonts w:ascii="Arial" w:eastAsia="Times New Roman" w:hAnsi="Arial" w:cs="Arial"/>
                <w:i/>
                <w:lang w:eastAsia="ru-RU"/>
              </w:rPr>
              <w:t>МБОУ Красноималкинская ООШ</w:t>
            </w: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по требованиям СП 3.1/2.4.3598-20</w:t>
            </w:r>
          </w:p>
        </w:tc>
        <w:tc>
          <w:tcPr>
            <w:tcW w:w="2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E33F1D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s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chool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imalka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@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yandex</w:t>
            </w:r>
            <w:proofErr w:type="spellEnd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.</w:t>
            </w:r>
            <w:proofErr w:type="spellStart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ru</w:t>
            </w:r>
            <w:proofErr w:type="spellEnd"/>
          </w:p>
        </w:tc>
        <w:tc>
          <w:tcPr>
            <w:tcW w:w="3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18CF" w:rsidRPr="00B118CF" w:rsidTr="00E33F1D">
        <w:tc>
          <w:tcPr>
            <w:tcW w:w="3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4847B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Прик</w:t>
            </w:r>
            <w:r w:rsidR="00874B15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аз об организованном начале 202</w:t>
            </w:r>
            <w:r w:rsidR="004847B2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  <w:r w:rsidR="00874B15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/2</w:t>
            </w:r>
            <w:r w:rsidR="004847B2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учебного года</w:t>
            </w:r>
          </w:p>
        </w:tc>
        <w:tc>
          <w:tcPr>
            <w:tcW w:w="2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E33F1D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s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chool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imalka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@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val="en-US" w:eastAsia="ru-RU"/>
              </w:rPr>
              <w:t>yandex</w:t>
            </w:r>
            <w:proofErr w:type="spellEnd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.</w:t>
            </w:r>
            <w:proofErr w:type="spellStart"/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ru</w:t>
            </w:r>
            <w:proofErr w:type="spellEnd"/>
          </w:p>
        </w:tc>
        <w:tc>
          <w:tcPr>
            <w:tcW w:w="3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118CF" w:rsidRPr="00B118CF" w:rsidRDefault="00B118CF" w:rsidP="00B118C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Переход на </w:t>
      </w:r>
      <w:proofErr w:type="gramStart"/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новые</w:t>
      </w:r>
      <w:proofErr w:type="gramEnd"/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ФГОС</w:t>
      </w:r>
    </w:p>
    <w:p w:rsidR="00B118CF" w:rsidRPr="00B118CF" w:rsidRDefault="00874B15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  Переход</w:t>
      </w:r>
      <w:r w:rsidR="004847B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начался 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с 1 сентября 2022 года на ФГОС начального общего образования, утвержденного </w:t>
      </w:r>
      <w:hyperlink r:id="rId19" w:anchor="/document/99/607175842/" w:tgtFrame="_self" w:history="1">
        <w:r w:rsidR="00B118CF" w:rsidRPr="00B118CF">
          <w:rPr>
            <w:rFonts w:ascii="Arial" w:eastAsia="Times New Roman" w:hAnsi="Arial" w:cs="Arial"/>
            <w:i/>
            <w:iCs/>
            <w:color w:val="01745C"/>
            <w:sz w:val="21"/>
            <w:lang w:eastAsia="ru-RU"/>
          </w:rPr>
          <w:t xml:space="preserve">приказом </w:t>
        </w:r>
        <w:proofErr w:type="spellStart"/>
        <w:r w:rsidR="00B118CF" w:rsidRPr="00B118CF">
          <w:rPr>
            <w:rFonts w:ascii="Arial" w:eastAsia="Times New Roman" w:hAnsi="Arial" w:cs="Arial"/>
            <w:i/>
            <w:iCs/>
            <w:color w:val="01745C"/>
            <w:sz w:val="21"/>
            <w:lang w:eastAsia="ru-RU"/>
          </w:rPr>
          <w:t>Минпросвещения</w:t>
        </w:r>
        <w:proofErr w:type="spellEnd"/>
        <w:r w:rsidR="00B118CF" w:rsidRPr="00B118CF">
          <w:rPr>
            <w:rFonts w:ascii="Arial" w:eastAsia="Times New Roman" w:hAnsi="Arial" w:cs="Arial"/>
            <w:i/>
            <w:iCs/>
            <w:color w:val="01745C"/>
            <w:sz w:val="21"/>
            <w:lang w:eastAsia="ru-RU"/>
          </w:rPr>
          <w:t xml:space="preserve"> от 31.05.2021 № 286</w:t>
        </w:r>
      </w:hyperlink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, и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с 1 сентября 2023 года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ФГОС основного общего образования, утвержденного </w:t>
      </w:r>
      <w:hyperlink r:id="rId20" w:anchor="/document/99/607175848/" w:tgtFrame="_self" w:history="1">
        <w:r w:rsidR="00B118CF" w:rsidRPr="00B118CF">
          <w:rPr>
            <w:rFonts w:ascii="Arial" w:eastAsia="Times New Roman" w:hAnsi="Arial" w:cs="Arial"/>
            <w:i/>
            <w:iCs/>
            <w:color w:val="01745C"/>
            <w:sz w:val="21"/>
            <w:lang w:eastAsia="ru-RU"/>
          </w:rPr>
          <w:t xml:space="preserve">приказом </w:t>
        </w:r>
        <w:proofErr w:type="spellStart"/>
        <w:r w:rsidR="00B118CF" w:rsidRPr="00B118CF">
          <w:rPr>
            <w:rFonts w:ascii="Arial" w:eastAsia="Times New Roman" w:hAnsi="Arial" w:cs="Arial"/>
            <w:i/>
            <w:iCs/>
            <w:color w:val="01745C"/>
            <w:sz w:val="21"/>
            <w:lang w:eastAsia="ru-RU"/>
          </w:rPr>
          <w:t>Минпросвещения</w:t>
        </w:r>
        <w:proofErr w:type="spellEnd"/>
        <w:r w:rsidR="00B118CF" w:rsidRPr="00B118CF">
          <w:rPr>
            <w:rFonts w:ascii="Arial" w:eastAsia="Times New Roman" w:hAnsi="Arial" w:cs="Arial"/>
            <w:i/>
            <w:iCs/>
            <w:color w:val="01745C"/>
            <w:sz w:val="21"/>
            <w:lang w:eastAsia="ru-RU"/>
          </w:rPr>
          <w:t xml:space="preserve"> от 31.05.2021 № 287</w:t>
        </w:r>
      </w:hyperlink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, </w:t>
      </w:r>
      <w:r w:rsidR="00E33F1D" w:rsidRPr="000D4DA0">
        <w:rPr>
          <w:rFonts w:ascii="Arial" w:eastAsia="Times New Roman" w:hAnsi="Arial" w:cs="Arial"/>
          <w:i/>
          <w:lang w:eastAsia="ru-RU"/>
        </w:rPr>
        <w:t>МБОУ Красноималкинская ООШ</w:t>
      </w:r>
      <w:r w:rsidR="00E33F1D" w:rsidRPr="000D4DA0">
        <w:rPr>
          <w:rFonts w:ascii="Arial" w:eastAsia="Times New Roman" w:hAnsi="Arial" w:cs="Arial"/>
          <w:i/>
          <w:color w:val="222222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работает по новым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требования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м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к образовательной деятельности. 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Разработаны  основные общеобразовательные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программ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ы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– начального общего и основ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ного общего образования, рабочие программы для 1-4 классов, 5 класс</w:t>
      </w:r>
      <w:r w:rsidR="004847B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,6 класса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 Закуплены комплекты учебников д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ля выполнения новых требований и качественной реализации программ в </w:t>
      </w:r>
      <w:r w:rsidR="00E33F1D" w:rsidRPr="000D4DA0">
        <w:rPr>
          <w:rFonts w:ascii="Arial" w:eastAsia="Times New Roman" w:hAnsi="Arial" w:cs="Arial"/>
          <w:i/>
          <w:lang w:eastAsia="ru-RU"/>
        </w:rPr>
        <w:t>МБОУ Красноималкинская ООШ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на 202</w:t>
      </w:r>
      <w:r w:rsidR="004847B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4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год ведется 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Дея</w:t>
      </w:r>
      <w:r w:rsidR="00874B15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тельность рабочей группы за 202</w:t>
      </w:r>
      <w:r w:rsidR="004847B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4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год по подготовке Школы к постепенному переходу на новые ФГОС НОО </w:t>
      </w:r>
      <w:proofErr w:type="gram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и ООО</w:t>
      </w:r>
      <w:proofErr w:type="gramEnd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можно оценить как хорошую: мероприятия </w:t>
      </w:r>
      <w:r w:rsidR="00874B15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дорожной карты реализованы на 100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процентов. </w:t>
      </w:r>
    </w:p>
    <w:p w:rsidR="000F098E" w:rsidRDefault="00B118CF" w:rsidP="000F098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Дистанционное обучение</w:t>
      </w:r>
    </w:p>
    <w:p w:rsidR="00E43186" w:rsidRPr="000F098E" w:rsidRDefault="00874B15" w:rsidP="000F098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 202</w:t>
      </w:r>
      <w:r w:rsidR="004847B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4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году </w:t>
      </w:r>
      <w:r w:rsidR="000F098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на дистанционное обучение не переходили, но при необходимости организация данных </w:t>
      </w:r>
      <w:r w:rsidR="00E43186" w:rsidRPr="000F098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образовательных</w:t>
      </w:r>
      <w:r w:rsidR="000F098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технологий регламент обучения отработан</w:t>
      </w:r>
      <w:r w:rsidR="00B118CF" w:rsidRPr="000F098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:rsidR="00E43186" w:rsidRDefault="00E43186" w:rsidP="00B118CF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B118CF" w:rsidRPr="00B118CF" w:rsidRDefault="00B118CF" w:rsidP="00B118C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Обучающиеся с ограниченными возможностями здоровья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Школа реализует </w:t>
      </w:r>
      <w:proofErr w:type="gram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следующие</w:t>
      </w:r>
      <w:proofErr w:type="gramEnd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АООП:</w:t>
      </w:r>
    </w:p>
    <w:p w:rsidR="00B118CF" w:rsidRPr="00B118CF" w:rsidRDefault="00B118CF" w:rsidP="00B118CF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адаптированная основная общеобра</w:t>
      </w:r>
      <w:r w:rsidR="00E4318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зовательная программа основного 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общего образования </w:t>
      </w:r>
      <w:proofErr w:type="gramStart"/>
      <w:r w:rsidR="00E4318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обучающихся</w:t>
      </w:r>
      <w:proofErr w:type="gramEnd"/>
      <w:r w:rsidR="00E4318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с умственной отсталостью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Категории </w:t>
      </w:r>
      <w:proofErr w:type="gram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обучающихся</w:t>
      </w:r>
      <w:proofErr w:type="gramEnd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с ограниченными возможностями здоровья, которые обучаются в Школе:</w:t>
      </w:r>
    </w:p>
    <w:p w:rsidR="00B118CF" w:rsidRPr="00B118CF" w:rsidRDefault="00B118CF" w:rsidP="00B118CF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с </w:t>
      </w:r>
      <w:r w:rsidR="00874B15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умственной отсталостью  – 2 (12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%)</w:t>
      </w:r>
      <w:r w:rsidR="004847B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- окончили курс основной школы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:rsidR="00B118CF" w:rsidRPr="00B118CF" w:rsidRDefault="000F098E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    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В Школе созданы специальные условия для получения образования обучающимися с ОВЗ. </w:t>
      </w:r>
      <w:proofErr w:type="gramStart"/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Отдельные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</w:t>
      </w:r>
      <w:proofErr w:type="spellStart"/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СанПиН</w:t>
      </w:r>
      <w:proofErr w:type="spellEnd"/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:</w:t>
      </w:r>
      <w:proofErr w:type="gramEnd"/>
    </w:p>
    <w:p w:rsidR="00B118CF" w:rsidRPr="00B118CF" w:rsidRDefault="00E43186" w:rsidP="00B118CF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дети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с </w:t>
      </w:r>
      <w:r w:rsidR="004847B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ОВЗ обучались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на дому 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по индивидуальной адаптированной образовательной программе.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:rsidR="00B118CF" w:rsidRPr="00B118CF" w:rsidRDefault="00B118CF" w:rsidP="00B118C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Внеурочная деятельность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Все рабочие программы имеют аннотации и размещены на официальном сайте Школы.</w:t>
      </w:r>
    </w:p>
    <w:p w:rsidR="000F098E" w:rsidRPr="000F098E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Формы организации внеурочной деятельности включают: к</w:t>
      </w:r>
      <w:r w:rsidR="00E4318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ружки, секции, РЮЗ «Алые паруса»</w:t>
      </w:r>
      <w:r w:rsidR="004847B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, «Орлята России», «Движение</w:t>
      </w:r>
      <w:proofErr w:type="gramStart"/>
      <w:r w:rsidR="004847B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П</w:t>
      </w:r>
      <w:proofErr w:type="gramEnd"/>
      <w:r w:rsidR="004847B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ервых»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, летний лагерь.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Вывод.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</w:t>
      </w:r>
      <w:r w:rsidR="000F098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</w:t>
      </w:r>
      <w:proofErr w:type="gramStart"/>
      <w:r w:rsidR="000F098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ланы внеурочной деятельности </w:t>
      </w:r>
      <w:r w:rsidR="000B0E5B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НОО, ООО 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выполнены в полном объеме, в основном удалось сохранить контингент обучающихся.</w:t>
      </w:r>
      <w:proofErr w:type="gramEnd"/>
    </w:p>
    <w:p w:rsidR="000F098E" w:rsidRDefault="000F098E" w:rsidP="00B118CF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874B15" w:rsidRDefault="00874B15" w:rsidP="00B118CF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874B15" w:rsidRDefault="00874B15" w:rsidP="00B118CF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B118CF" w:rsidRPr="00B118CF" w:rsidRDefault="00B118CF" w:rsidP="00B118C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lastRenderedPageBreak/>
        <w:t>Воспитательная работа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Воспитательная</w:t>
      </w:r>
      <w:r w:rsidR="00EE2E0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работа во втором полугодии 202</w:t>
      </w:r>
      <w:r w:rsidR="004847B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3</w:t>
      </w:r>
      <w:r w:rsidR="00EE2E0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/2</w:t>
      </w:r>
      <w:r w:rsidR="004847B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4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учебного года осуществлялась в соответствии с программой духовно-нравственного развития ООП НОО и программами воспита</w:t>
      </w:r>
      <w:r w:rsidR="000B0E5B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ния и социализации ООП ООО 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по следующим направлениям:</w:t>
      </w:r>
    </w:p>
    <w:p w:rsidR="00B118CF" w:rsidRPr="00B118CF" w:rsidRDefault="00B118CF" w:rsidP="00B118CF">
      <w:pPr>
        <w:numPr>
          <w:ilvl w:val="0"/>
          <w:numId w:val="1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гражданское воспитание;</w:t>
      </w:r>
    </w:p>
    <w:p w:rsidR="00B118CF" w:rsidRPr="00B118CF" w:rsidRDefault="00B118CF" w:rsidP="00B118CF">
      <w:pPr>
        <w:numPr>
          <w:ilvl w:val="0"/>
          <w:numId w:val="1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патриотическое воспитание;</w:t>
      </w:r>
    </w:p>
    <w:p w:rsidR="00B118CF" w:rsidRPr="00B118CF" w:rsidRDefault="00B118CF" w:rsidP="00B118CF">
      <w:pPr>
        <w:numPr>
          <w:ilvl w:val="0"/>
          <w:numId w:val="1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духовно-нравственное воспитание;</w:t>
      </w:r>
    </w:p>
    <w:p w:rsidR="00B118CF" w:rsidRPr="00B118CF" w:rsidRDefault="00B118CF" w:rsidP="00B118CF">
      <w:pPr>
        <w:numPr>
          <w:ilvl w:val="0"/>
          <w:numId w:val="1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эстетическое воспитание;</w:t>
      </w:r>
    </w:p>
    <w:p w:rsidR="00B118CF" w:rsidRPr="00B118CF" w:rsidRDefault="00B118CF" w:rsidP="00B118CF">
      <w:pPr>
        <w:numPr>
          <w:ilvl w:val="0"/>
          <w:numId w:val="1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физическое воспитание, формирование культуры здоровья и эмоционального благополучия;</w:t>
      </w:r>
    </w:p>
    <w:p w:rsidR="00B118CF" w:rsidRPr="00B118CF" w:rsidRDefault="00B118CF" w:rsidP="00B118CF">
      <w:pPr>
        <w:numPr>
          <w:ilvl w:val="0"/>
          <w:numId w:val="1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трудовое воспитание;</w:t>
      </w:r>
    </w:p>
    <w:p w:rsidR="00B118CF" w:rsidRPr="00B118CF" w:rsidRDefault="00B118CF" w:rsidP="00B118CF">
      <w:pPr>
        <w:numPr>
          <w:ilvl w:val="0"/>
          <w:numId w:val="1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экологическое воспитание;</w:t>
      </w:r>
    </w:p>
    <w:p w:rsidR="00B118CF" w:rsidRPr="00B118CF" w:rsidRDefault="00B118CF" w:rsidP="00B118CF">
      <w:pPr>
        <w:numPr>
          <w:ilvl w:val="0"/>
          <w:numId w:val="1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формирование ценности научного познания.</w:t>
      </w:r>
    </w:p>
    <w:p w:rsidR="00B118CF" w:rsidRPr="00B118CF" w:rsidRDefault="00EE2E01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На 202</w:t>
      </w:r>
      <w:r w:rsidR="004847B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4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/2</w:t>
      </w:r>
      <w:r w:rsidR="004847B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5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учебный год Школа разработала рабочую программу воспитания. Воспитательная работа по ней осуществляется по следующим модулям:</w:t>
      </w:r>
    </w:p>
    <w:p w:rsidR="00B118CF" w:rsidRPr="00B118CF" w:rsidRDefault="00B118CF" w:rsidP="00B118CF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</w:r>
    </w:p>
    <w:p w:rsidR="00B118CF" w:rsidRPr="00B118CF" w:rsidRDefault="00B118CF" w:rsidP="00B118CF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вариативные – «Ключевые общешкольные дела», «Детские общественные объединения»</w:t>
      </w:r>
      <w:r w:rsidR="000F098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Воспитательные события в Школе проводятся в соответствии с календарными планами восп</w:t>
      </w:r>
      <w:r w:rsidR="00EE2E0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итательной работы НОО, ООО ДОО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B118CF" w:rsidRPr="00B118CF" w:rsidRDefault="00B118CF" w:rsidP="00B118CF">
      <w:pPr>
        <w:numPr>
          <w:ilvl w:val="0"/>
          <w:numId w:val="1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коллективные школьные дела;</w:t>
      </w:r>
    </w:p>
    <w:p w:rsidR="00B118CF" w:rsidRPr="000F098E" w:rsidRDefault="00B118CF" w:rsidP="000F098E">
      <w:pPr>
        <w:numPr>
          <w:ilvl w:val="0"/>
          <w:numId w:val="1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акции</w:t>
      </w:r>
      <w:r w:rsidR="000F098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Школа принимала активное участие в воспитательных событиях муниципального и регионального уровней (дистанционно).</w:t>
      </w:r>
    </w:p>
    <w:p w:rsidR="00B118CF" w:rsidRPr="00B118CF" w:rsidRDefault="006B292C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 2024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году классными руководителями использовались различные формы работы с обучающимися и их родителями:</w:t>
      </w:r>
    </w:p>
    <w:p w:rsidR="00B118CF" w:rsidRPr="00B118CF" w:rsidRDefault="00B118CF" w:rsidP="00B118CF">
      <w:pPr>
        <w:numPr>
          <w:ilvl w:val="0"/>
          <w:numId w:val="1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тематичес</w:t>
      </w:r>
      <w:r w:rsidR="000F098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кие классные часы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;</w:t>
      </w:r>
    </w:p>
    <w:p w:rsidR="00B118CF" w:rsidRPr="00B118CF" w:rsidRDefault="00B118CF" w:rsidP="00B118CF">
      <w:pPr>
        <w:numPr>
          <w:ilvl w:val="0"/>
          <w:numId w:val="1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участие в творческих конкурсах: конкурсы рисунков, фотоконкурс</w:t>
      </w:r>
      <w:r w:rsidR="000F098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ы, конкурс чтецов</w:t>
      </w:r>
      <w:proofErr w:type="gramStart"/>
      <w:r w:rsidR="000F098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;</w:t>
      </w:r>
      <w:proofErr w:type="gramEnd"/>
    </w:p>
    <w:p w:rsidR="00B118CF" w:rsidRPr="00B118CF" w:rsidRDefault="00B118CF" w:rsidP="00B118CF">
      <w:pPr>
        <w:numPr>
          <w:ilvl w:val="0"/>
          <w:numId w:val="1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участие в интеллектуальных конк</w:t>
      </w:r>
      <w:r w:rsidR="000F098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урсах, олимпиадах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;</w:t>
      </w:r>
    </w:p>
    <w:p w:rsidR="00B118CF" w:rsidRPr="00B118CF" w:rsidRDefault="00B118CF" w:rsidP="00B118CF">
      <w:pPr>
        <w:numPr>
          <w:ilvl w:val="0"/>
          <w:numId w:val="1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индивидуальные б</w:t>
      </w:r>
      <w:r w:rsidR="000F098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еседы с учащимися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;</w:t>
      </w:r>
    </w:p>
    <w:p w:rsidR="00B118CF" w:rsidRPr="00B118CF" w:rsidRDefault="00B118CF" w:rsidP="00B118CF">
      <w:pPr>
        <w:numPr>
          <w:ilvl w:val="0"/>
          <w:numId w:val="1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индивидуальные бе</w:t>
      </w:r>
      <w:r w:rsidR="000F098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седы с родителями</w:t>
      </w:r>
      <w:proofErr w:type="gramStart"/>
      <w:r w:rsidR="000F098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;</w:t>
      </w:r>
      <w:proofErr w:type="gramEnd"/>
    </w:p>
    <w:p w:rsidR="00B118CF" w:rsidRPr="000F098E" w:rsidRDefault="00B118CF" w:rsidP="000F098E">
      <w:pPr>
        <w:numPr>
          <w:ilvl w:val="0"/>
          <w:numId w:val="1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род</w:t>
      </w:r>
      <w:r w:rsidR="000F098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ительские собрания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:rsidR="00B118CF" w:rsidRPr="00B118CF" w:rsidRDefault="006B292C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На начало 2024/25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учебного года в Школе сформировано</w:t>
      </w:r>
      <w:r w:rsidR="00EE2E0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3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</w:t>
      </w:r>
      <w:proofErr w:type="gramStart"/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общеобразовательных</w:t>
      </w:r>
      <w:proofErr w:type="gramEnd"/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класс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а. Классными руководителями 1–6-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</w:r>
    </w:p>
    <w:p w:rsidR="00B118CF" w:rsidRPr="00B118CF" w:rsidRDefault="00B118CF" w:rsidP="000F098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Эффективность во</w:t>
      </w:r>
      <w:r w:rsidR="006B292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спитательной работы Школы в 2024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</w:t>
      </w:r>
      <w:r w:rsidR="00EE2E0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спитательн</w:t>
      </w:r>
      <w:r w:rsidR="006B292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ой работы Школы в 2024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году.</w:t>
      </w:r>
    </w:p>
    <w:p w:rsidR="00B118CF" w:rsidRPr="00B118CF" w:rsidRDefault="00B118CF" w:rsidP="00B118C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IV. СОДЕРЖАНИЕ И КАЧЕСТВО ПОДГОТОВКИ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Проведен анализ успеваемости </w:t>
      </w:r>
      <w:r w:rsidR="00EE2E0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и качества знаний по итогам 2022/23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 учебного года. Статистические данные свидетельствуют об успешном освоении </w:t>
      </w:r>
      <w:proofErr w:type="gram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обучающимися</w:t>
      </w:r>
      <w:proofErr w:type="gramEnd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основных образовательных программ.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Таблица 6. Статистика показателей за 20</w:t>
      </w:r>
      <w:r w:rsidR="006B292C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23/</w:t>
      </w:r>
      <w:r w:rsidR="0012016A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2</w:t>
      </w:r>
      <w:r w:rsidR="006B292C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4</w:t>
      </w: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7"/>
        <w:gridCol w:w="6568"/>
        <w:gridCol w:w="2210"/>
      </w:tblGrid>
      <w:tr w:rsidR="00B118CF" w:rsidRPr="00B118CF" w:rsidTr="000B0E5B">
        <w:tc>
          <w:tcPr>
            <w:tcW w:w="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</w:t>
            </w:r>
            <w:proofErr w:type="spellEnd"/>
            <w:proofErr w:type="gramEnd"/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/</w:t>
            </w:r>
            <w:proofErr w:type="spellStart"/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Параметры статистики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20</w:t>
            </w:r>
            <w:r w:rsidR="006B292C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23</w:t>
            </w:r>
            <w:r w:rsidRPr="00B11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/2</w:t>
            </w:r>
            <w:r w:rsidR="006B292C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4</w:t>
            </w: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учебный год</w:t>
            </w:r>
          </w:p>
        </w:tc>
      </w:tr>
      <w:tr w:rsidR="00B118CF" w:rsidRPr="00B118CF" w:rsidTr="000B0E5B">
        <w:tc>
          <w:tcPr>
            <w:tcW w:w="7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детей, обучавшихся на конец учебного года (для </w:t>
            </w:r>
            <w:r w:rsidR="006B292C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2023</w:t>
            </w: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/2</w:t>
            </w:r>
            <w:r w:rsidR="006B292C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 в том числе: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12016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  <w:r w:rsidR="006B292C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</w:tr>
      <w:tr w:rsidR="00B118CF" w:rsidRPr="00B118CF" w:rsidTr="000B0E5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начальная школа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6B292C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</w:t>
            </w:r>
          </w:p>
        </w:tc>
      </w:tr>
      <w:tr w:rsidR="00B118CF" w:rsidRPr="00B118CF" w:rsidTr="000B0E5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основная школа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6B292C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</w:t>
            </w:r>
          </w:p>
        </w:tc>
      </w:tr>
      <w:tr w:rsidR="00B118CF" w:rsidRPr="00B118CF" w:rsidTr="000B0E5B">
        <w:tc>
          <w:tcPr>
            <w:tcW w:w="7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оставленных на повторное обучение: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B118CF" w:rsidRPr="00B118CF" w:rsidTr="000B0E5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начальная школа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B118CF" w:rsidRPr="00B118CF" w:rsidTr="000B0E5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основная школа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B118CF" w:rsidRPr="00B118CF" w:rsidTr="000B0E5B">
        <w:tc>
          <w:tcPr>
            <w:tcW w:w="7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получили аттестата: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B118CF" w:rsidRPr="00B118CF" w:rsidTr="000B0E5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об основном общем образовании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</w:t>
            </w:r>
          </w:p>
        </w:tc>
      </w:tr>
      <w:tr w:rsidR="00B118CF" w:rsidRPr="00B118CF" w:rsidTr="000B0E5B">
        <w:tc>
          <w:tcPr>
            <w:tcW w:w="7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12016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-</w:t>
            </w:r>
          </w:p>
        </w:tc>
      </w:tr>
      <w:tr w:rsidR="00B118CF" w:rsidRPr="00B118CF" w:rsidTr="000B0E5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в основной школе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6B292C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-</w:t>
            </w:r>
          </w:p>
        </w:tc>
      </w:tr>
    </w:tbl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B118CF" w:rsidRPr="00B118CF" w:rsidRDefault="00B118CF" w:rsidP="00B118C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Краткий анализ динамики результатов успеваемости и качества знаний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Таблица 7. Результаты освоения учащимися программы начального общего образования по показателю «успеваемость» в 20</w:t>
      </w:r>
      <w:r w:rsidRPr="00B118CF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2</w:t>
      </w:r>
      <w:r w:rsidR="006B292C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4</w:t>
      </w:r>
      <w:r w:rsidR="0012016A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 xml:space="preserve"> </w:t>
      </w: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878"/>
        <w:gridCol w:w="891"/>
        <w:gridCol w:w="543"/>
        <w:gridCol w:w="733"/>
        <w:gridCol w:w="425"/>
        <w:gridCol w:w="851"/>
        <w:gridCol w:w="517"/>
        <w:gridCol w:w="1033"/>
        <w:gridCol w:w="284"/>
        <w:gridCol w:w="1033"/>
        <w:gridCol w:w="284"/>
        <w:gridCol w:w="1033"/>
        <w:gridCol w:w="284"/>
      </w:tblGrid>
      <w:tr w:rsidR="00B118CF" w:rsidRPr="00B118CF" w:rsidTr="000B0E5B">
        <w:tc>
          <w:tcPr>
            <w:tcW w:w="7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Классы</w:t>
            </w:r>
          </w:p>
        </w:tc>
        <w:tc>
          <w:tcPr>
            <w:tcW w:w="8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Всего учащихся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Из них успевают</w:t>
            </w:r>
          </w:p>
        </w:tc>
        <w:tc>
          <w:tcPr>
            <w:tcW w:w="2526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Окончили год</w:t>
            </w:r>
          </w:p>
        </w:tc>
        <w:tc>
          <w:tcPr>
            <w:tcW w:w="263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Не успевают</w:t>
            </w: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Переведены условно</w:t>
            </w:r>
          </w:p>
        </w:tc>
      </w:tr>
      <w:tr w:rsidR="00B118CF" w:rsidRPr="00B118CF" w:rsidTr="000B0E5B">
        <w:tc>
          <w:tcPr>
            <w:tcW w:w="71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Из них </w:t>
            </w:r>
            <w:proofErr w:type="spellStart"/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н</w:t>
            </w:r>
            <w:proofErr w:type="spellEnd"/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/а</w:t>
            </w:r>
          </w:p>
        </w:tc>
      </w:tr>
      <w:tr w:rsidR="00B118CF" w:rsidRPr="00B118CF" w:rsidTr="000B0E5B">
        <w:tc>
          <w:tcPr>
            <w:tcW w:w="71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Количество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%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 отметками «4» и «5»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 отметками «5»</w:t>
            </w:r>
          </w:p>
        </w:tc>
        <w:tc>
          <w:tcPr>
            <w:tcW w:w="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%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%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%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%</w:t>
            </w:r>
          </w:p>
        </w:tc>
      </w:tr>
      <w:tr w:rsidR="00B118CF" w:rsidRPr="00B118CF" w:rsidTr="000B0E5B"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6B292C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6B292C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12016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6B292C" w:rsidP="006B29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6B292C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6B292C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33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B118CF" w:rsidRPr="00B118CF" w:rsidTr="000B0E5B"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6B292C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6B292C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6B292C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12016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0B0E5B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0B0E5B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B118CF" w:rsidRPr="00B118CF" w:rsidTr="000B0E5B"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Итого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12016A" w:rsidP="0012016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12016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9A683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12016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9A683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0B0E5B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</w:tbl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Если сравнить результаты освоения обучающимися программы начального общего образования по </w:t>
      </w:r>
      <w:r w:rsidR="00EE2E0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показателю «успеваемость» в 2023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 году с результатами освоения учащимися программы начального общего образования по </w:t>
      </w:r>
      <w:r w:rsidR="00EE2E0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показателю «успеваемость» в 2022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 году, то можно отметить, что процент учащихся, окончивших на «4» </w:t>
      </w:r>
      <w:r w:rsidR="000B0E5B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и «5» остался на прежнем уровне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lastRenderedPageBreak/>
        <w:t>Таблица 8. Результаты освоения учащимися программы основного общего образования по показателю «успеваемость» в 20</w:t>
      </w:r>
      <w:r w:rsidRPr="00B118CF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2</w:t>
      </w:r>
      <w:r w:rsidR="00EE2E01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3</w:t>
      </w: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878"/>
        <w:gridCol w:w="891"/>
        <w:gridCol w:w="543"/>
        <w:gridCol w:w="733"/>
        <w:gridCol w:w="530"/>
        <w:gridCol w:w="887"/>
        <w:gridCol w:w="376"/>
        <w:gridCol w:w="1033"/>
        <w:gridCol w:w="284"/>
        <w:gridCol w:w="1033"/>
        <w:gridCol w:w="284"/>
        <w:gridCol w:w="1033"/>
        <w:gridCol w:w="284"/>
      </w:tblGrid>
      <w:tr w:rsidR="00B118CF" w:rsidRPr="00B118CF" w:rsidTr="000B0E5B">
        <w:tc>
          <w:tcPr>
            <w:tcW w:w="7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Классы</w:t>
            </w:r>
          </w:p>
        </w:tc>
        <w:tc>
          <w:tcPr>
            <w:tcW w:w="8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Всего учащихся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Из них успевают</w:t>
            </w:r>
          </w:p>
        </w:tc>
        <w:tc>
          <w:tcPr>
            <w:tcW w:w="2526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Окончили год</w:t>
            </w:r>
          </w:p>
        </w:tc>
        <w:tc>
          <w:tcPr>
            <w:tcW w:w="263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Не успевают</w:t>
            </w: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Переведены условно</w:t>
            </w:r>
          </w:p>
        </w:tc>
      </w:tr>
      <w:tr w:rsidR="00B118CF" w:rsidRPr="00B118CF" w:rsidTr="000B0E5B">
        <w:tc>
          <w:tcPr>
            <w:tcW w:w="71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Из них </w:t>
            </w:r>
            <w:proofErr w:type="spellStart"/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н</w:t>
            </w:r>
            <w:proofErr w:type="spellEnd"/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/а</w:t>
            </w:r>
          </w:p>
        </w:tc>
      </w:tr>
      <w:tr w:rsidR="00B118CF" w:rsidRPr="00B118CF" w:rsidTr="000B0E5B">
        <w:tc>
          <w:tcPr>
            <w:tcW w:w="71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Количество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%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 отметками «4» и «5»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%</w:t>
            </w:r>
          </w:p>
        </w:tc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 отметками «5»</w:t>
            </w:r>
          </w:p>
        </w:tc>
        <w:tc>
          <w:tcPr>
            <w:tcW w:w="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%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%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%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%</w:t>
            </w:r>
          </w:p>
        </w:tc>
      </w:tr>
      <w:tr w:rsidR="00B118CF" w:rsidRPr="00B118CF" w:rsidTr="000B0E5B"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9A683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9A683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9A683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0B0E5B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0B0E5B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0B0E5B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B118CF" w:rsidRPr="00B118CF" w:rsidTr="000B0E5B"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12016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12016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9A683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0B0E5B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0B0E5B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0B0E5B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B118CF" w:rsidRPr="00B118CF" w:rsidTr="000B0E5B"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9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9A683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3(2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овз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)</w:t>
            </w: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9A683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9A683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9A683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0B0E5B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0B0E5B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B118CF" w:rsidRPr="00B118CF" w:rsidTr="000B0E5B"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Итого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9A683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</w:t>
            </w: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9A683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9A683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9A683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50</w:t>
            </w:r>
          </w:p>
        </w:tc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357103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357103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</w:tbl>
    <w:p w:rsidR="00B118CF" w:rsidRDefault="00B118CF" w:rsidP="00B118CF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Если сравнить результаты освоения обучающимися программы основного общего образования по </w:t>
      </w:r>
      <w:r w:rsidR="00EE2E0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показателю «успеваемость» в 202</w:t>
      </w:r>
      <w:r w:rsidR="009A6839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3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году с результатами освоения учащимися программы основного общего образования по показателю «успеваемо</w:t>
      </w:r>
      <w:r w:rsidR="0012016A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сть»</w:t>
      </w:r>
      <w:r w:rsidR="00EE2E0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в 202</w:t>
      </w:r>
      <w:r w:rsidR="009A6839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4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 году, то можно отметить, что процент учащихся, окончивших на «4» и «5», повысился </w:t>
      </w:r>
      <w:r w:rsidR="0012016A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на </w:t>
      </w:r>
      <w:r w:rsidR="009A6839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6</w:t>
      </w:r>
      <w:r w:rsidR="00357103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процента (в 2020-м был </w:t>
      </w:r>
      <w:r w:rsidR="009A6839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44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%)</w:t>
      </w:r>
      <w:r w:rsidR="00357103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:rsidR="00357103" w:rsidRPr="00B118CF" w:rsidRDefault="00357103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B118CF" w:rsidRPr="00B118CF" w:rsidRDefault="00B118CF" w:rsidP="00B118C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Результаты ГИА</w:t>
      </w:r>
    </w:p>
    <w:p w:rsidR="00B118CF" w:rsidRPr="00B118CF" w:rsidRDefault="00EE2E01" w:rsidP="00EE2E0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202</w:t>
      </w:r>
      <w:r w:rsidR="009A68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году при прохождении ГИА, выпускник показал </w:t>
      </w:r>
      <w:r w:rsidR="009A683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хорошие знания по трем предметам, получив оценку «Хорошо» и получил аттестат.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Таблица 10. Общая численность выпускников 20</w:t>
      </w:r>
      <w:r w:rsidRPr="00B118CF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20</w:t>
      </w: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/</w:t>
      </w:r>
      <w:r w:rsidRPr="00B118CF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21</w:t>
      </w: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 учебного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9"/>
        <w:gridCol w:w="2127"/>
      </w:tblGrid>
      <w:tr w:rsidR="00357103" w:rsidRPr="00B118CF" w:rsidTr="00357103">
        <w:tc>
          <w:tcPr>
            <w:tcW w:w="6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03" w:rsidRPr="00B118CF" w:rsidRDefault="00357103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03" w:rsidRPr="00B118CF" w:rsidRDefault="00357103" w:rsidP="00B118CF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9-е классы</w:t>
            </w:r>
          </w:p>
        </w:tc>
      </w:tr>
      <w:tr w:rsidR="00357103" w:rsidRPr="00B118CF" w:rsidTr="00357103">
        <w:tc>
          <w:tcPr>
            <w:tcW w:w="6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03" w:rsidRPr="00B118CF" w:rsidRDefault="00357103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количество выпускников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03" w:rsidRPr="00B118CF" w:rsidRDefault="00357103" w:rsidP="00B118CF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</w:tr>
      <w:tr w:rsidR="00357103" w:rsidRPr="00B118CF" w:rsidTr="00357103">
        <w:tc>
          <w:tcPr>
            <w:tcW w:w="6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03" w:rsidRPr="00B118CF" w:rsidRDefault="00357103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семейном образовании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03" w:rsidRPr="00B118CF" w:rsidRDefault="00357103" w:rsidP="00B118CF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357103" w:rsidRPr="00B118CF" w:rsidTr="00357103">
        <w:tc>
          <w:tcPr>
            <w:tcW w:w="6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03" w:rsidRPr="00B118CF" w:rsidRDefault="00357103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ОВЗ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03" w:rsidRPr="00B118CF" w:rsidRDefault="009A6839" w:rsidP="00B118CF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</w:tr>
      <w:tr w:rsidR="00357103" w:rsidRPr="00B118CF" w:rsidTr="00357103">
        <w:tc>
          <w:tcPr>
            <w:tcW w:w="6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03" w:rsidRPr="00B118CF" w:rsidRDefault="00357103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03" w:rsidRPr="00B118CF" w:rsidRDefault="00357103" w:rsidP="00B118CF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</w:tr>
      <w:tr w:rsidR="00357103" w:rsidRPr="00B118CF" w:rsidTr="00357103">
        <w:tc>
          <w:tcPr>
            <w:tcW w:w="6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03" w:rsidRPr="00B118CF" w:rsidRDefault="00357103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не допущенных к ГИА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03" w:rsidRPr="00B118CF" w:rsidRDefault="00357103" w:rsidP="00B118CF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357103" w:rsidRPr="00B118CF" w:rsidTr="00357103">
        <w:tc>
          <w:tcPr>
            <w:tcW w:w="6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03" w:rsidRPr="00B118CF" w:rsidRDefault="00357103" w:rsidP="00B118C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проходивших процедуру ГИА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03" w:rsidRPr="00B118CF" w:rsidRDefault="00357103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</w:tr>
      <w:tr w:rsidR="00357103" w:rsidRPr="00B118CF" w:rsidTr="00357103">
        <w:tc>
          <w:tcPr>
            <w:tcW w:w="6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03" w:rsidRPr="00B118CF" w:rsidRDefault="00357103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получивших аттестат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03" w:rsidRPr="00B118CF" w:rsidRDefault="00357103" w:rsidP="00B118CF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</w:tr>
    </w:tbl>
    <w:p w:rsidR="009A6839" w:rsidRDefault="009A6839" w:rsidP="00B118CF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lastRenderedPageBreak/>
        <w:t>ГИА в 9-х классах</w:t>
      </w:r>
    </w:p>
    <w:p w:rsidR="00B118CF" w:rsidRPr="00B118CF" w:rsidRDefault="009A6839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 2023/24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учебном году одним из условий допуска обучающихся 9-х классов к ГИА было получение «зачета» за итоговое со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беседование. Испытание прошло 07</w:t>
      </w:r>
      <w:r w:rsidR="00F810DB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.02.202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4</w:t>
      </w:r>
      <w:r w:rsidR="00F810DB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г.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 в МБОУ </w:t>
      </w:r>
      <w:r w:rsidR="00357103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Красноималкинская ООШ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 в очном формате. В итоговом </w:t>
      </w:r>
      <w:r w:rsidR="00357103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собеседовании приняли участие 1 1 обучающийся (100%), получил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«зачет».</w:t>
      </w:r>
    </w:p>
    <w:p w:rsidR="00B118CF" w:rsidRPr="00B118CF" w:rsidRDefault="00EE2E01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 202</w:t>
      </w:r>
      <w:r w:rsidR="009A6839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4 </w:t>
      </w:r>
      <w:r w:rsidR="00357103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году девятиклассни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 сдал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ОГЭ по основным предметам – русскому языку и математике на достаточно высоком уровне. Успеваемость по </w:t>
      </w:r>
      <w:r w:rsidR="00357103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математике и русскому языку </w:t>
      </w:r>
      <w:r w:rsidR="00516F2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составляет 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0 проц</w:t>
      </w:r>
      <w:r w:rsidR="00516F2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ентов. Качество</w:t>
      </w:r>
      <w:r w:rsidR="009A6839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по обществознанию и информатике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-100%</w:t>
      </w:r>
      <w:r w:rsidR="009A6839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Таблица 11. Результаты ОГЭ по обязательным предметам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5"/>
        <w:gridCol w:w="1663"/>
        <w:gridCol w:w="7"/>
        <w:gridCol w:w="1209"/>
        <w:gridCol w:w="1216"/>
        <w:gridCol w:w="1635"/>
        <w:gridCol w:w="1229"/>
        <w:gridCol w:w="1211"/>
      </w:tblGrid>
      <w:tr w:rsidR="00B118CF" w:rsidRPr="00B118CF" w:rsidTr="00F810DB">
        <w:trPr>
          <w:jc w:val="center"/>
        </w:trPr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Учебный</w:t>
            </w:r>
          </w:p>
          <w:p w:rsidR="00B118CF" w:rsidRPr="00B118CF" w:rsidRDefault="00B118CF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Русский язык</w:t>
            </w:r>
          </w:p>
        </w:tc>
      </w:tr>
      <w:tr w:rsidR="00B118CF" w:rsidRPr="00B118CF" w:rsidTr="00516F2C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Успеваемость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Качество</w:t>
            </w:r>
          </w:p>
        </w:tc>
        <w:tc>
          <w:tcPr>
            <w:tcW w:w="1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Средний</w:t>
            </w:r>
          </w:p>
          <w:p w:rsidR="00B118CF" w:rsidRPr="00B118CF" w:rsidRDefault="00B118CF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балл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Успеваемость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Качество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Средний</w:t>
            </w:r>
          </w:p>
          <w:p w:rsidR="00B118CF" w:rsidRPr="00B118CF" w:rsidRDefault="00B118CF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балл</w:t>
            </w:r>
          </w:p>
        </w:tc>
      </w:tr>
      <w:tr w:rsidR="00F810DB" w:rsidRPr="00B118CF" w:rsidTr="00516F2C">
        <w:trPr>
          <w:jc w:val="center"/>
        </w:trPr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0DB" w:rsidRPr="00B118CF" w:rsidRDefault="00F810DB" w:rsidP="00B118C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2021</w:t>
            </w: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/202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0DB" w:rsidRPr="00B118CF" w:rsidRDefault="00F810DB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810DB" w:rsidRPr="00B118CF" w:rsidRDefault="00F810DB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1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810DB" w:rsidRPr="00B118CF" w:rsidRDefault="003A5B84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810DB" w:rsidRPr="00B118CF" w:rsidRDefault="003A5B84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810DB" w:rsidRPr="00B118CF" w:rsidRDefault="003A5B84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F810DB" w:rsidRPr="00B118CF" w:rsidRDefault="003A5B84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</w:tr>
      <w:tr w:rsidR="00B118CF" w:rsidRPr="00B118CF" w:rsidTr="00516F2C">
        <w:trPr>
          <w:jc w:val="center"/>
        </w:trPr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F810DB" w:rsidP="00B118C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2022</w:t>
            </w:r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/202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357103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F810DB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357103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</w:tr>
      <w:tr w:rsidR="00516F2C" w:rsidRPr="00B118CF" w:rsidTr="00516F2C">
        <w:trPr>
          <w:jc w:val="center"/>
        </w:trPr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F2C" w:rsidRDefault="00516F2C" w:rsidP="00B118CF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2023/2024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F2C" w:rsidRPr="00B118CF" w:rsidRDefault="00516F2C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F2C" w:rsidRDefault="00516F2C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F2C" w:rsidRDefault="00516F2C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F2C" w:rsidRPr="00B118CF" w:rsidRDefault="00516F2C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F2C" w:rsidRDefault="00516F2C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F2C" w:rsidRPr="00B118CF" w:rsidRDefault="00516F2C" w:rsidP="00B118CF">
            <w:pPr>
              <w:spacing w:after="0" w:line="255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</w:tr>
    </w:tbl>
    <w:p w:rsidR="003A5B84" w:rsidRDefault="003A5B84" w:rsidP="00B118CF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lang w:eastAsia="ru-RU"/>
        </w:rPr>
      </w:pPr>
    </w:p>
    <w:p w:rsidR="003A5B84" w:rsidRPr="00CF1584" w:rsidRDefault="003A5B84" w:rsidP="00B118CF">
      <w:pPr>
        <w:spacing w:after="150" w:line="240" w:lineRule="auto"/>
        <w:rPr>
          <w:rFonts w:ascii="Arial" w:eastAsia="Times New Roman" w:hAnsi="Arial" w:cs="Arial"/>
          <w:b/>
          <w:iCs/>
          <w:color w:val="222222"/>
          <w:sz w:val="21"/>
          <w:lang w:eastAsia="ru-RU"/>
        </w:rPr>
      </w:pPr>
      <w:r w:rsidRPr="00CF1584">
        <w:rPr>
          <w:rFonts w:ascii="Arial" w:eastAsia="Times New Roman" w:hAnsi="Arial" w:cs="Arial"/>
          <w:b/>
          <w:iCs/>
          <w:color w:val="222222"/>
          <w:sz w:val="21"/>
          <w:lang w:eastAsia="ru-RU"/>
        </w:rPr>
        <w:t>Таблица 12 Результаты по выборным предметам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5"/>
        <w:gridCol w:w="1663"/>
        <w:gridCol w:w="7"/>
        <w:gridCol w:w="1209"/>
        <w:gridCol w:w="1216"/>
        <w:gridCol w:w="1635"/>
        <w:gridCol w:w="1229"/>
        <w:gridCol w:w="1211"/>
      </w:tblGrid>
      <w:tr w:rsidR="003A5B84" w:rsidRPr="00B118CF" w:rsidTr="006B292C">
        <w:trPr>
          <w:jc w:val="center"/>
        </w:trPr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84" w:rsidRPr="00B118CF" w:rsidRDefault="003A5B84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Учебный</w:t>
            </w:r>
          </w:p>
          <w:p w:rsidR="003A5B84" w:rsidRPr="00B118CF" w:rsidRDefault="003A5B84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84" w:rsidRPr="00B118CF" w:rsidRDefault="003A5B84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обществознане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84" w:rsidRPr="00B118CF" w:rsidRDefault="003A5B84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география</w:t>
            </w:r>
          </w:p>
        </w:tc>
      </w:tr>
      <w:tr w:rsidR="003A5B84" w:rsidRPr="00B118CF" w:rsidTr="00516F2C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A5B84" w:rsidRPr="00B118CF" w:rsidRDefault="003A5B84" w:rsidP="006B29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84" w:rsidRPr="00B118CF" w:rsidRDefault="003A5B84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Успеваемость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84" w:rsidRPr="00B118CF" w:rsidRDefault="003A5B84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Качество</w:t>
            </w:r>
          </w:p>
        </w:tc>
        <w:tc>
          <w:tcPr>
            <w:tcW w:w="1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84" w:rsidRPr="00B118CF" w:rsidRDefault="003A5B84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Средний</w:t>
            </w:r>
          </w:p>
          <w:p w:rsidR="003A5B84" w:rsidRPr="00B118CF" w:rsidRDefault="003A5B84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балл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84" w:rsidRPr="00B118CF" w:rsidRDefault="003A5B84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Успеваемость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84" w:rsidRPr="00B118CF" w:rsidRDefault="003A5B84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Качество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84" w:rsidRPr="00B118CF" w:rsidRDefault="003A5B84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Средний</w:t>
            </w:r>
          </w:p>
          <w:p w:rsidR="003A5B84" w:rsidRPr="00B118CF" w:rsidRDefault="003A5B84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балл</w:t>
            </w:r>
          </w:p>
        </w:tc>
      </w:tr>
      <w:tr w:rsidR="003A5B84" w:rsidRPr="00B118CF" w:rsidTr="00516F2C">
        <w:trPr>
          <w:jc w:val="center"/>
        </w:trPr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84" w:rsidRPr="00B118CF" w:rsidRDefault="003A5B84" w:rsidP="006B292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2021</w:t>
            </w: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/202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84" w:rsidRPr="00B118CF" w:rsidRDefault="003A5B84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6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3A5B84" w:rsidRPr="00B118CF" w:rsidRDefault="003A5B84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3A5B84" w:rsidRPr="00B118CF" w:rsidRDefault="003A5B84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3A5B84" w:rsidRPr="00B118CF" w:rsidRDefault="003A5B84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3A5B84" w:rsidRPr="00B118CF" w:rsidRDefault="003A5B84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3A5B84" w:rsidRPr="00B118CF" w:rsidRDefault="003A5B84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3A5B84" w:rsidRPr="00B118CF" w:rsidTr="00516F2C">
        <w:trPr>
          <w:jc w:val="center"/>
        </w:trPr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84" w:rsidRPr="00B118CF" w:rsidRDefault="003A5B84" w:rsidP="006B292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2022</w:t>
            </w: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/202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84" w:rsidRPr="00B118CF" w:rsidRDefault="003A5B84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84" w:rsidRPr="00B118CF" w:rsidRDefault="003A5B84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84" w:rsidRPr="00B118CF" w:rsidRDefault="003A5B84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84" w:rsidRPr="00B118CF" w:rsidRDefault="003A5B84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84" w:rsidRPr="00B118CF" w:rsidRDefault="003A5B84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B84" w:rsidRPr="00B118CF" w:rsidRDefault="003A5B84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</w:tr>
      <w:tr w:rsidR="00516F2C" w:rsidRPr="00B118CF" w:rsidTr="00516F2C">
        <w:trPr>
          <w:jc w:val="center"/>
        </w:trPr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F2C" w:rsidRDefault="00516F2C" w:rsidP="006B292C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2023/2024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F2C" w:rsidRPr="00B118CF" w:rsidRDefault="00516F2C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F2C" w:rsidRDefault="00516F2C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F2C" w:rsidRDefault="00516F2C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F2C" w:rsidRPr="00B118CF" w:rsidRDefault="00516F2C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F2C" w:rsidRDefault="00516F2C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F2C" w:rsidRDefault="00516F2C" w:rsidP="006B292C">
            <w:pPr>
              <w:spacing w:after="0" w:line="255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</w:tr>
    </w:tbl>
    <w:p w:rsidR="00CF1584" w:rsidRDefault="00CF1584" w:rsidP="00B118CF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lang w:eastAsia="ru-RU"/>
        </w:rPr>
      </w:pP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Замечаний о нарушении процедуры проведения ГИА-9 в 202</w:t>
      </w:r>
      <w:r w:rsidR="00CF158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3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357103" w:rsidRDefault="00CF1584" w:rsidP="00B118CF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Девятиклассник</w:t>
      </w:r>
      <w:r w:rsidR="00357103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Школы успешно зак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ончил 2022/23 учебный год и получил</w:t>
      </w:r>
      <w:r w:rsidR="00357103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аттестат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с отличием 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об основном общем образовании. 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Таблица 13. Итоговые результаты выпускников на уровне основного общего образования за три последних года</w:t>
      </w:r>
    </w:p>
    <w:tbl>
      <w:tblPr>
        <w:tblW w:w="9573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9"/>
        <w:gridCol w:w="744"/>
        <w:gridCol w:w="691"/>
        <w:gridCol w:w="588"/>
        <w:gridCol w:w="825"/>
        <w:gridCol w:w="755"/>
        <w:gridCol w:w="851"/>
      </w:tblGrid>
      <w:tr w:rsidR="0048735B" w:rsidRPr="00B118CF" w:rsidTr="0048735B">
        <w:trPr>
          <w:trHeight w:val="3"/>
        </w:trPr>
        <w:tc>
          <w:tcPr>
            <w:tcW w:w="51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735B" w:rsidRPr="00B118CF" w:rsidRDefault="0048735B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Критерии</w:t>
            </w:r>
          </w:p>
        </w:tc>
        <w:tc>
          <w:tcPr>
            <w:tcW w:w="14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B118CF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2021</w:t>
            </w:r>
            <w:r w:rsidRPr="00B11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/2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516F2C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2022</w:t>
            </w:r>
            <w:r w:rsidRPr="00B11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/2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1606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8735B" w:rsidRPr="00B118CF" w:rsidRDefault="0048735B" w:rsidP="0048735B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2023</w:t>
            </w:r>
            <w:r w:rsidRPr="00B11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/2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4</w:t>
            </w:r>
          </w:p>
        </w:tc>
      </w:tr>
      <w:tr w:rsidR="0048735B" w:rsidRPr="00B118CF" w:rsidTr="0048735B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735B" w:rsidRPr="00B118CF" w:rsidRDefault="0048735B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Кол-во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%</w:t>
            </w:r>
          </w:p>
        </w:tc>
        <w:tc>
          <w:tcPr>
            <w:tcW w:w="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Кол-во</w:t>
            </w:r>
          </w:p>
        </w:tc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%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8735B" w:rsidRPr="00B118CF" w:rsidRDefault="0048735B" w:rsidP="0048735B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8735B" w:rsidRPr="00B118CF" w:rsidRDefault="0048735B" w:rsidP="0048735B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%</w:t>
            </w:r>
          </w:p>
        </w:tc>
      </w:tr>
      <w:tr w:rsidR="0048735B" w:rsidRPr="0048735B" w:rsidTr="0048735B">
        <w:trPr>
          <w:trHeight w:val="3"/>
        </w:trPr>
        <w:tc>
          <w:tcPr>
            <w:tcW w:w="5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735B" w:rsidRPr="00B118CF" w:rsidRDefault="0048735B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выпускников 9-х классов всего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8735B" w:rsidRPr="0048735B" w:rsidRDefault="0048735B" w:rsidP="0048735B">
            <w:pPr>
              <w:spacing w:after="150" w:line="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8735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8735B" w:rsidRPr="0048735B" w:rsidRDefault="0048735B" w:rsidP="0048735B">
            <w:pPr>
              <w:spacing w:after="150" w:line="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8735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48735B" w:rsidRPr="0048735B" w:rsidTr="0048735B">
        <w:trPr>
          <w:trHeight w:val="3"/>
        </w:trPr>
        <w:tc>
          <w:tcPr>
            <w:tcW w:w="5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735B" w:rsidRPr="00B118CF" w:rsidRDefault="0048735B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B118CF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8735B" w:rsidRPr="0048735B" w:rsidRDefault="0048735B" w:rsidP="0048735B">
            <w:pPr>
              <w:spacing w:after="150" w:line="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8735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8735B" w:rsidRPr="0048735B" w:rsidRDefault="0048735B" w:rsidP="0048735B">
            <w:pPr>
              <w:spacing w:after="150" w:line="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8735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0</w:t>
            </w:r>
          </w:p>
        </w:tc>
      </w:tr>
      <w:tr w:rsidR="0048735B" w:rsidRPr="0048735B" w:rsidTr="0048735B">
        <w:trPr>
          <w:trHeight w:val="6"/>
        </w:trPr>
        <w:tc>
          <w:tcPr>
            <w:tcW w:w="5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735B" w:rsidRPr="00B118CF" w:rsidRDefault="0048735B" w:rsidP="00B118CF">
            <w:pPr>
              <w:spacing w:after="150" w:line="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выпускников 9-х классов, успевающих </w:t>
            </w: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итогам учебного года на «4» и «5»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B22B31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2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B22B31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50</w:t>
            </w:r>
          </w:p>
        </w:tc>
        <w:tc>
          <w:tcPr>
            <w:tcW w:w="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B22B31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B22B31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00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8735B" w:rsidRPr="0048735B" w:rsidRDefault="0048735B" w:rsidP="0048735B">
            <w:pPr>
              <w:spacing w:after="150" w:line="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8735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8735B" w:rsidRPr="0048735B" w:rsidRDefault="0048735B" w:rsidP="0048735B">
            <w:pPr>
              <w:spacing w:after="150" w:line="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8735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0</w:t>
            </w:r>
          </w:p>
        </w:tc>
      </w:tr>
      <w:tr w:rsidR="0048735B" w:rsidRPr="0048735B" w:rsidTr="0048735B">
        <w:trPr>
          <w:trHeight w:val="9"/>
        </w:trPr>
        <w:tc>
          <w:tcPr>
            <w:tcW w:w="5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735B" w:rsidRPr="00B118CF" w:rsidRDefault="0048735B" w:rsidP="00B118CF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B118CF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B118CF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B118CF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B118CF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8735B" w:rsidRPr="0048735B" w:rsidRDefault="0048735B" w:rsidP="0048735B">
            <w:pPr>
              <w:spacing w:after="150" w:line="9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8735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8735B" w:rsidRPr="0048735B" w:rsidRDefault="0048735B" w:rsidP="0048735B">
            <w:pPr>
              <w:spacing w:after="150" w:line="9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8735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48735B" w:rsidRPr="0048735B" w:rsidTr="0048735B">
        <w:trPr>
          <w:trHeight w:val="9"/>
        </w:trPr>
        <w:tc>
          <w:tcPr>
            <w:tcW w:w="5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735B" w:rsidRPr="00B118CF" w:rsidRDefault="0048735B" w:rsidP="00B118CF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B118CF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B118CF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B118CF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5B" w:rsidRPr="00B118CF" w:rsidRDefault="0048735B" w:rsidP="00B118CF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8735B" w:rsidRPr="0048735B" w:rsidRDefault="0048735B" w:rsidP="0048735B">
            <w:pPr>
              <w:spacing w:after="150" w:line="9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8735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8735B" w:rsidRPr="0048735B" w:rsidRDefault="0048735B" w:rsidP="0048735B">
            <w:pPr>
              <w:spacing w:after="150" w:line="9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8735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0</w:t>
            </w:r>
          </w:p>
        </w:tc>
      </w:tr>
    </w:tbl>
    <w:p w:rsidR="00F207FE" w:rsidRDefault="00F207FE" w:rsidP="00B118CF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Выводы о результатах ГИА-9 </w:t>
      </w:r>
    </w:p>
    <w:p w:rsidR="00B118CF" w:rsidRPr="00B118CF" w:rsidRDefault="0048735B" w:rsidP="00B118CF">
      <w:pPr>
        <w:numPr>
          <w:ilvl w:val="0"/>
          <w:numId w:val="2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Обучающий  9 класс, которого в начальной школе рекомендовали на ПМПК, </w:t>
      </w:r>
      <w:r w:rsidR="0081115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показал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стопроцентную успеваемость по результатам ГИА по всем предметам.</w:t>
      </w:r>
    </w:p>
    <w:p w:rsidR="00B118CF" w:rsidRPr="00B118CF" w:rsidRDefault="00B118CF" w:rsidP="00B118CF">
      <w:pPr>
        <w:numPr>
          <w:ilvl w:val="0"/>
          <w:numId w:val="2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По ГИА-9 средний балл выше </w:t>
      </w:r>
      <w:r w:rsidR="0048735B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3,5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по о</w:t>
      </w:r>
      <w:r w:rsidR="00F207F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бязательным предметам и по </w:t>
      </w:r>
      <w:proofErr w:type="gram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по</w:t>
      </w:r>
      <w:proofErr w:type="gramEnd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предме</w:t>
      </w:r>
      <w:r w:rsidR="00F207F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там по выбору.</w:t>
      </w:r>
    </w:p>
    <w:p w:rsidR="00E4121D" w:rsidRDefault="00E4121D" w:rsidP="009E6C69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B118CF" w:rsidRPr="00B118CF" w:rsidRDefault="00B118CF" w:rsidP="00B118C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Результаты ВПР</w:t>
      </w:r>
    </w:p>
    <w:p w:rsidR="00E4121D" w:rsidRDefault="00B118CF" w:rsidP="00B118CF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ВП</w:t>
      </w:r>
      <w:r w:rsidR="00E4121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Р показали аналогичные результаты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по сравнению с итоговой оценкой за </w:t>
      </w:r>
      <w:r w:rsidR="00E4121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3 четверть по всем предметам.</w:t>
      </w:r>
    </w:p>
    <w:p w:rsidR="00E4121D" w:rsidRDefault="00E4121D" w:rsidP="009E6C69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lang w:eastAsia="ru-RU"/>
        </w:rPr>
      </w:pPr>
    </w:p>
    <w:p w:rsidR="00B118CF" w:rsidRPr="00B118CF" w:rsidRDefault="00B118CF" w:rsidP="00B118C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Активность и результативность участия в олимпиадах</w:t>
      </w:r>
    </w:p>
    <w:p w:rsidR="00B118CF" w:rsidRPr="00B118CF" w:rsidRDefault="009E6C69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 202</w:t>
      </w:r>
      <w:r w:rsidR="0048735B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4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B118CF" w:rsidRPr="00B118CF" w:rsidRDefault="009E6C69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Осень 202</w:t>
      </w:r>
      <w:r w:rsidR="0048735B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4</w:t>
      </w:r>
      <w:r w:rsidR="00B118CF" w:rsidRPr="00B118CF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 xml:space="preserve"> года, </w:t>
      </w:r>
      <w:proofErr w:type="spellStart"/>
      <w:r w:rsidR="00B118CF" w:rsidRPr="00B118CF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ВсОШ</w:t>
      </w:r>
      <w:proofErr w:type="spellEnd"/>
      <w:r w:rsidR="00B118CF" w:rsidRPr="00B118CF">
        <w:rPr>
          <w:rFonts w:ascii="Arial" w:eastAsia="Times New Roman" w:hAnsi="Arial" w:cs="Arial"/>
          <w:b/>
          <w:bCs/>
          <w:i/>
          <w:iCs/>
          <w:color w:val="222222"/>
          <w:sz w:val="21"/>
          <w:lang w:eastAsia="ru-RU"/>
        </w:rPr>
        <w:t>. 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 202</w:t>
      </w:r>
      <w:r w:rsidR="0048735B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3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/2</w:t>
      </w:r>
      <w:r w:rsidR="0048735B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4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году в рамках </w:t>
      </w:r>
      <w:proofErr w:type="spellStart"/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ВсОШ</w:t>
      </w:r>
      <w:proofErr w:type="spellEnd"/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годом.</w:t>
      </w:r>
    </w:p>
    <w:p w:rsidR="00B118CF" w:rsidRPr="00B118CF" w:rsidRDefault="009E6C69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 202</w:t>
      </w:r>
      <w:r w:rsidR="0048735B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4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</w:r>
      <w:r w:rsidR="00B118CF" w:rsidRPr="00B118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9E6C69" w:rsidRDefault="009E6C69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E6C69" w:rsidRPr="00B118CF" w:rsidRDefault="009E6C69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B118CF" w:rsidRPr="00B118CF" w:rsidRDefault="00B118CF" w:rsidP="00B118C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V. ВОСТРЕБОВАННОСТЬ ВЫПУСКНИКОВ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Таблица 20. </w:t>
      </w:r>
      <w:proofErr w:type="spellStart"/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Востребованность</w:t>
      </w:r>
      <w:proofErr w:type="spellEnd"/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выпускников</w:t>
      </w:r>
    </w:p>
    <w:tbl>
      <w:tblPr>
        <w:tblW w:w="914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"/>
        <w:gridCol w:w="3187"/>
        <w:gridCol w:w="2552"/>
        <w:gridCol w:w="2409"/>
      </w:tblGrid>
      <w:tr w:rsidR="00F207FE" w:rsidRPr="00B118CF" w:rsidTr="00F207FE">
        <w:trPr>
          <w:trHeight w:val="557"/>
        </w:trPr>
        <w:tc>
          <w:tcPr>
            <w:tcW w:w="99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FE" w:rsidRPr="00B118CF" w:rsidRDefault="00F207FE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Год выпуска</w:t>
            </w:r>
          </w:p>
        </w:tc>
        <w:tc>
          <w:tcPr>
            <w:tcW w:w="814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FE" w:rsidRPr="00B118CF" w:rsidRDefault="00F207FE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Основная школа</w:t>
            </w:r>
          </w:p>
        </w:tc>
      </w:tr>
      <w:tr w:rsidR="00F207FE" w:rsidRPr="00B118CF" w:rsidTr="00F207FE">
        <w:trPr>
          <w:trHeight w:val="116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207FE" w:rsidRPr="00B118CF" w:rsidRDefault="00F207FE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FE" w:rsidRPr="00B118CF" w:rsidRDefault="00F207FE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FE" w:rsidRPr="00B118CF" w:rsidRDefault="00F207FE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Перешли в 10-й класс другой ОО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FE" w:rsidRPr="00B118CF" w:rsidRDefault="00F207FE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Поступили в профессиональную ОО</w:t>
            </w:r>
          </w:p>
        </w:tc>
      </w:tr>
      <w:tr w:rsidR="00F207FE" w:rsidRPr="00B118CF" w:rsidTr="00F207FE">
        <w:trPr>
          <w:trHeight w:val="470"/>
        </w:trPr>
        <w:tc>
          <w:tcPr>
            <w:tcW w:w="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FE" w:rsidRPr="00B118CF" w:rsidRDefault="00F207FE" w:rsidP="009E6C6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202</w:t>
            </w:r>
            <w:r w:rsidR="009E6C69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3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FE" w:rsidRPr="00B118CF" w:rsidRDefault="009E6C6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FE" w:rsidRPr="00B118CF" w:rsidRDefault="00F207FE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FE" w:rsidRPr="00B118CF" w:rsidRDefault="009E6C6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</w:tr>
      <w:tr w:rsidR="00F207FE" w:rsidRPr="00B118CF" w:rsidTr="00F207FE">
        <w:trPr>
          <w:trHeight w:val="470"/>
        </w:trPr>
        <w:tc>
          <w:tcPr>
            <w:tcW w:w="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FE" w:rsidRPr="00B118CF" w:rsidRDefault="00F207FE" w:rsidP="009E6C6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202</w:t>
            </w:r>
            <w:r w:rsidR="009E6C69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3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FE" w:rsidRPr="00B118CF" w:rsidRDefault="00F207FE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FE" w:rsidRPr="00B118CF" w:rsidRDefault="009E6C6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FE" w:rsidRPr="00B118CF" w:rsidRDefault="009E6C6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</w:tr>
      <w:tr w:rsidR="0048735B" w:rsidRPr="00B118CF" w:rsidTr="00F207FE">
        <w:trPr>
          <w:trHeight w:val="470"/>
        </w:trPr>
        <w:tc>
          <w:tcPr>
            <w:tcW w:w="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35B" w:rsidRPr="00B118CF" w:rsidRDefault="0048735B" w:rsidP="009E6C69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2024</w:t>
            </w:r>
          </w:p>
        </w:tc>
        <w:tc>
          <w:tcPr>
            <w:tcW w:w="3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35B" w:rsidRDefault="0048735B" w:rsidP="00B118CF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35B" w:rsidRDefault="0048735B" w:rsidP="00B118CF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35B" w:rsidRDefault="0048735B" w:rsidP="00B118CF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</w:tr>
    </w:tbl>
    <w:p w:rsidR="00B118CF" w:rsidRDefault="009E6C69" w:rsidP="00B118CF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 202</w:t>
      </w:r>
      <w:r w:rsidR="0048735B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4</w:t>
      </w:r>
      <w:r w:rsidR="00F207F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году 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сохранилась </w:t>
      </w:r>
      <w:proofErr w:type="gramStart"/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тенденция</w:t>
      </w:r>
      <w:proofErr w:type="gramEnd"/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что  выпускники 9-го класса, 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оступают 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обучение в 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профессиональные общеобразовательные организации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региона. </w:t>
      </w:r>
    </w:p>
    <w:p w:rsidR="00F207FE" w:rsidRPr="00B118CF" w:rsidRDefault="00F207FE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B118CF" w:rsidRPr="00B118CF" w:rsidRDefault="00B118CF" w:rsidP="00B118C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VI. ОЦЕНКА </w:t>
      </w:r>
      <w:proofErr w:type="gramStart"/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B118CF" w:rsidRPr="00B118CF" w:rsidRDefault="0048735B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оличество обращений родителей по вопросам орга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низации качества 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обученияне</w:t>
      </w:r>
      <w:proofErr w:type="spellEnd"/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изменилось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 Этому способствовала работа по обеспечению открытости материалов методического и психолого-педагогического характера по вопросам роли родителей в создании необходимых условий для обучения учащихся в случае временного их перевода на обучение с применением дистанционных и электронных форм.</w:t>
      </w:r>
    </w:p>
    <w:p w:rsidR="00B118CF" w:rsidRPr="00B118CF" w:rsidRDefault="00B118CF" w:rsidP="00B118C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VII. ОЦЕНКА КАДРОВОГО ОБЕСПЕЧЕНИЯ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Основные принципы кадровой политики направлены:</w:t>
      </w:r>
    </w:p>
    <w:p w:rsidR="00B118CF" w:rsidRPr="00B118CF" w:rsidRDefault="00B118CF" w:rsidP="00B118CF">
      <w:pPr>
        <w:numPr>
          <w:ilvl w:val="0"/>
          <w:numId w:val="2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на сохранение, укрепление и развитие кадрового потенциала;</w:t>
      </w:r>
    </w:p>
    <w:p w:rsidR="00B118CF" w:rsidRPr="00B118CF" w:rsidRDefault="00B118CF" w:rsidP="00B118CF">
      <w:pPr>
        <w:numPr>
          <w:ilvl w:val="0"/>
          <w:numId w:val="2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B118CF" w:rsidRPr="00B118CF" w:rsidRDefault="00B118CF" w:rsidP="00B118CF">
      <w:pPr>
        <w:numPr>
          <w:ilvl w:val="0"/>
          <w:numId w:val="2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повышение уровня квалификации персонала.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На период </w:t>
      </w:r>
      <w:proofErr w:type="spell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самообследования</w:t>
      </w:r>
      <w:proofErr w:type="spellEnd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в Школе ра</w:t>
      </w:r>
      <w:r w:rsidR="003651D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ботают 11 педагогов. Из них 5 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человек имеет ср</w:t>
      </w:r>
      <w:r w:rsidR="003651D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еднее специальное образование, один 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обучается в педагогическом университете. </w:t>
      </w:r>
    </w:p>
    <w:p w:rsidR="00B118CF" w:rsidRPr="00B118CF" w:rsidRDefault="0048735B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1. В 2024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 году результаты опроса, анкетирования, посещения уроков, в том числе в </w:t>
      </w:r>
      <w:proofErr w:type="spellStart"/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онлайн-формате</w:t>
      </w:r>
      <w:proofErr w:type="spellEnd"/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, при выявлении профессиональных дефицитов</w:t>
      </w:r>
      <w:r w:rsidR="003651D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педагогов-предметников показали, что 50 процентов педагогов начальной, 20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проце</w:t>
      </w:r>
      <w:r w:rsidR="003651D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нтов  – основной школы 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нуждались в совершенствовании компетенций, а более </w:t>
      </w:r>
      <w:r w:rsidR="003651D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30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процентов всех учителей считали, что им не хватает компетенций для подго</w:t>
      </w:r>
      <w:r w:rsidR="003651D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товки к дистанционным занятиям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</w:t>
      </w:r>
      <w:proofErr w:type="spellStart"/>
      <w:proofErr w:type="gram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ИКТ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noBreakHyphen/>
        <w:t>компетенций</w:t>
      </w:r>
      <w:proofErr w:type="spellEnd"/>
      <w:proofErr w:type="gramEnd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, работе с цифровыми инструментами и необходимости работы с новыми кадрами по данному направлению.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2. </w:t>
      </w:r>
      <w:proofErr w:type="gram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метапредметных</w:t>
      </w:r>
      <w:proofErr w:type="spellEnd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</w:t>
      </w:r>
      <w:proofErr w:type="gramEnd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Так, 30 процентов педагогов испытывают затр</w:t>
      </w:r>
      <w:r w:rsidR="003651D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уднения в подборе заданий, 20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процентов не видят значимости в приме</w:t>
      </w:r>
      <w:r w:rsidR="003651D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нении такого формата заданий, 70  процентов 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 педагогов планируют применение данных заданий после прохождения соответствующего обучения. </w:t>
      </w:r>
      <w:proofErr w:type="gram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</w:t>
      </w:r>
      <w:r w:rsidR="003651D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гических кадров 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включены мероприятия по оценке и формированию функциональной грамотности – читательской, математической, </w:t>
      </w:r>
      <w:proofErr w:type="spell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естественно-научной</w:t>
      </w:r>
      <w:proofErr w:type="spellEnd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, финансовой, </w:t>
      </w:r>
      <w:proofErr w:type="spell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креативного</w:t>
      </w:r>
      <w:proofErr w:type="spellEnd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мышления, глобальных компетенций в рамках внутриорганизационного обучения и организации обучения по дополнительным 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lastRenderedPageBreak/>
        <w:t xml:space="preserve">профессиональным программам (повышение квалификации) педагогов предметных и </w:t>
      </w:r>
      <w:proofErr w:type="spell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метапредметных</w:t>
      </w:r>
      <w:proofErr w:type="spellEnd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профессиональных объединений.</w:t>
      </w:r>
      <w:proofErr w:type="gramEnd"/>
    </w:p>
    <w:p w:rsidR="00B118CF" w:rsidRPr="007A1893" w:rsidRDefault="00B118CF" w:rsidP="00B118CF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3. Анализ кадрового потенциала МБОУ </w:t>
      </w:r>
      <w:r w:rsidR="003651D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Красноималкинская ООШ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для внедрения требований нового ФГОС основного общего образования </w:t>
      </w:r>
      <w:r w:rsidR="007A1893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 части обеспечения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изучения учебных предметов с целью удовлетворения различных интересов обучающихся показывает недостаточную готовность педагогов. </w:t>
      </w:r>
      <w:r w:rsidR="007A1893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В </w:t>
      </w:r>
      <w:proofErr w:type="gram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связи</w:t>
      </w:r>
      <w:proofErr w:type="gramEnd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с чем принято решение о пересмотре плана непрерывного профессионального образования педагогических и управленческих кадров в МБОУ </w:t>
      </w:r>
      <w:r w:rsidR="007A1893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Красноималкинская ООШ 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на 2022-й и последующие годы, развитии системы наставничества и адресной подготовки педагогов по выбранным обучающимися уч</w:t>
      </w:r>
      <w:r w:rsidR="007A1893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ебным предметам для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изучения на уровне основного общего образования, внедрении системы наставничества и работы в парах.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B118CF" w:rsidRPr="00B118CF" w:rsidRDefault="00B118CF" w:rsidP="00B118C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VIII. ОЦЕНКА УЧЕБНО-МЕТОДИЧЕСКОГО И БИБЛИОТЕЧНО-ИНФОРМАЦИОННОГО ОБЕСПЕЧЕНИЯ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Общая характеристика:</w:t>
      </w:r>
    </w:p>
    <w:p w:rsidR="00B118CF" w:rsidRPr="00B118CF" w:rsidRDefault="00B05B49" w:rsidP="00B118CF">
      <w:pPr>
        <w:numPr>
          <w:ilvl w:val="0"/>
          <w:numId w:val="2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объем библиотечного фонда – 5053 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единица;</w:t>
      </w:r>
    </w:p>
    <w:p w:rsidR="00B118CF" w:rsidRPr="00B118CF" w:rsidRDefault="00B118CF" w:rsidP="00B118CF">
      <w:pPr>
        <w:numPr>
          <w:ilvl w:val="0"/>
          <w:numId w:val="2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книгообеспеченность</w:t>
      </w:r>
      <w:proofErr w:type="spellEnd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– 100 процентов;</w:t>
      </w:r>
    </w:p>
    <w:p w:rsidR="00B118CF" w:rsidRPr="00B118CF" w:rsidRDefault="00B05B49" w:rsidP="00B118CF">
      <w:pPr>
        <w:numPr>
          <w:ilvl w:val="0"/>
          <w:numId w:val="2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обращаемость – 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578 единиц в год;</w:t>
      </w:r>
    </w:p>
    <w:p w:rsidR="00B118CF" w:rsidRPr="00B118CF" w:rsidRDefault="00B118CF" w:rsidP="00B118CF">
      <w:pPr>
        <w:numPr>
          <w:ilvl w:val="0"/>
          <w:numId w:val="2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объем учебного фонда – </w:t>
      </w:r>
      <w:r w:rsidR="00B05B49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3951 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единица.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Фонд библиотеки формируется за счет федерального, областного, местного бюджетов.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Таблица 21. Состав фонда и его использование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"/>
        <w:gridCol w:w="3693"/>
        <w:gridCol w:w="2633"/>
        <w:gridCol w:w="2702"/>
      </w:tblGrid>
      <w:tr w:rsidR="00B118CF" w:rsidRPr="00B118CF" w:rsidTr="007A1893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№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Вид литературы</w:t>
            </w:r>
          </w:p>
        </w:tc>
        <w:tc>
          <w:tcPr>
            <w:tcW w:w="2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Количество единиц в фонде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Сколько экземпляров выдавалось за год</w:t>
            </w:r>
          </w:p>
        </w:tc>
      </w:tr>
      <w:tr w:rsidR="00B118CF" w:rsidRPr="00B118CF" w:rsidTr="007A1893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Учебная</w:t>
            </w:r>
          </w:p>
        </w:tc>
        <w:tc>
          <w:tcPr>
            <w:tcW w:w="2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05B4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363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05B4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363</w:t>
            </w:r>
          </w:p>
        </w:tc>
      </w:tr>
      <w:tr w:rsidR="00B118CF" w:rsidRPr="00B118CF" w:rsidTr="007A1893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</w:t>
            </w:r>
          </w:p>
        </w:tc>
        <w:tc>
          <w:tcPr>
            <w:tcW w:w="2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7A1893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4772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7A1893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1236</w:t>
            </w:r>
          </w:p>
        </w:tc>
      </w:tr>
      <w:tr w:rsidR="00B118CF" w:rsidRPr="00B118CF" w:rsidTr="007A1893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7A1893" w:rsidP="00B05B4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11</w:t>
            </w:r>
            <w:r w:rsidR="00B05B49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02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05B4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143</w:t>
            </w:r>
          </w:p>
        </w:tc>
      </w:tr>
      <w:tr w:rsidR="00B118CF" w:rsidRPr="00B118CF" w:rsidTr="007A1893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Справочная</w:t>
            </w:r>
          </w:p>
        </w:tc>
        <w:tc>
          <w:tcPr>
            <w:tcW w:w="2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05B4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102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05B4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24</w:t>
            </w:r>
          </w:p>
        </w:tc>
      </w:tr>
    </w:tbl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Фонд библиотеки соответствует требованиям ФГОС, учебники фонда входят в федеральный перечень, утвержденный </w:t>
      </w:r>
      <w:hyperlink r:id="rId21" w:anchor="/document/99/565295909/" w:tgtFrame="_self" w:history="1">
        <w:r w:rsidRPr="00B118CF">
          <w:rPr>
            <w:rFonts w:ascii="Arial" w:eastAsia="Times New Roman" w:hAnsi="Arial" w:cs="Arial"/>
            <w:i/>
            <w:iCs/>
            <w:color w:val="01745C"/>
            <w:sz w:val="21"/>
            <w:lang w:eastAsia="ru-RU"/>
          </w:rPr>
          <w:t xml:space="preserve">приказом </w:t>
        </w:r>
        <w:proofErr w:type="spellStart"/>
        <w:r w:rsidRPr="00B118CF">
          <w:rPr>
            <w:rFonts w:ascii="Arial" w:eastAsia="Times New Roman" w:hAnsi="Arial" w:cs="Arial"/>
            <w:i/>
            <w:iCs/>
            <w:color w:val="01745C"/>
            <w:sz w:val="21"/>
            <w:lang w:eastAsia="ru-RU"/>
          </w:rPr>
          <w:t>Минпросвещения</w:t>
        </w:r>
        <w:proofErr w:type="spellEnd"/>
        <w:r w:rsidRPr="00B118CF">
          <w:rPr>
            <w:rFonts w:ascii="Arial" w:eastAsia="Times New Roman" w:hAnsi="Arial" w:cs="Arial"/>
            <w:i/>
            <w:iCs/>
            <w:color w:val="01745C"/>
            <w:sz w:val="21"/>
            <w:lang w:eastAsia="ru-RU"/>
          </w:rPr>
          <w:t xml:space="preserve"> от 20.05.2020 № 254</w:t>
        </w:r>
      </w:hyperlink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 библиотеке имеются электронные образовательн</w:t>
      </w:r>
      <w:r w:rsidR="007A1893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ые ресурсы – 151 дисков (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сете</w:t>
      </w:r>
      <w:r w:rsidR="007A1893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вые образовательные ресурсы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, </w:t>
      </w:r>
      <w:proofErr w:type="spell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мультимедийные</w:t>
      </w:r>
      <w:proofErr w:type="spellEnd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средства (презентации, электронные энциклопедии</w:t>
      </w:r>
      <w:r w:rsidR="007A1893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, дидактические материалы)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  <w:proofErr w:type="gramEnd"/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Средний уров</w:t>
      </w:r>
      <w:r w:rsidR="007A1893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ень посещаемости библиотеки – </w:t>
      </w:r>
      <w:r w:rsidR="00B05B49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7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человек в день</w:t>
      </w:r>
      <w:proofErr w:type="gram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..</w:t>
      </w:r>
      <w:proofErr w:type="gramEnd"/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B118CF" w:rsidRPr="00AA67C1" w:rsidRDefault="00B118CF" w:rsidP="00B118CF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 течение 202</w:t>
      </w:r>
      <w:r w:rsidR="00B05B49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4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года администрация Ш</w:t>
      </w:r>
      <w:r w:rsidR="00AA67C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колы пополнила фонд учебников на </w:t>
      </w:r>
      <w:r w:rsidR="00B05B49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97</w:t>
      </w:r>
      <w:r w:rsidR="00AA67C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новых изданий. 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Анализ примене</w:t>
      </w:r>
      <w:r w:rsidR="00AA67C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ния ЭСО 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при реализации основной образовательной программы начального общего образования показывает следующее:</w:t>
      </w:r>
    </w:p>
    <w:p w:rsidR="00B118CF" w:rsidRPr="00B118CF" w:rsidRDefault="00B118CF" w:rsidP="00B118CF">
      <w:pPr>
        <w:numPr>
          <w:ilvl w:val="0"/>
          <w:numId w:val="2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10 процентов педагогов в рамках урочной деятельности допускают одновременное применение обучающимися более двух устройств, что запрещено санитарными правилами (</w:t>
      </w:r>
      <w:hyperlink r:id="rId22" w:anchor="/document/99/566085656/XA00MCG2NS/" w:tgtFrame="_self" w:history="1">
        <w:r w:rsidRPr="00B118CF">
          <w:rPr>
            <w:rFonts w:ascii="Arial" w:eastAsia="Times New Roman" w:hAnsi="Arial" w:cs="Arial"/>
            <w:i/>
            <w:iCs/>
            <w:color w:val="01745C"/>
            <w:sz w:val="21"/>
            <w:lang w:eastAsia="ru-RU"/>
          </w:rPr>
          <w:t>п. 3.5.2 СП 2.4.3648-20</w:t>
        </w:r>
      </w:hyperlink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);</w:t>
      </w:r>
    </w:p>
    <w:p w:rsidR="00B118CF" w:rsidRPr="00B118CF" w:rsidRDefault="00AA67C1" w:rsidP="00B118CF">
      <w:pPr>
        <w:numPr>
          <w:ilvl w:val="0"/>
          <w:numId w:val="2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85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процентов обучающихся используют мобильные средства связи для обучения, что запрещается (</w:t>
      </w:r>
      <w:hyperlink r:id="rId23" w:anchor="/document/99/566085656/XA00MD22NV/" w:tgtFrame="_self" w:history="1">
        <w:r w:rsidR="00B118CF" w:rsidRPr="00B118CF">
          <w:rPr>
            <w:rFonts w:ascii="Arial" w:eastAsia="Times New Roman" w:hAnsi="Arial" w:cs="Arial"/>
            <w:i/>
            <w:iCs/>
            <w:color w:val="01745C"/>
            <w:sz w:val="21"/>
            <w:lang w:eastAsia="ru-RU"/>
          </w:rPr>
          <w:t>п. 3.5.3 СП 2.4.3648-20</w:t>
        </w:r>
      </w:hyperlink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).</w:t>
      </w:r>
    </w:p>
    <w:p w:rsidR="00B118CF" w:rsidRPr="00AA67C1" w:rsidRDefault="00B118CF" w:rsidP="00B118CF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lastRenderedPageBreak/>
        <w:t>Таким образом, заместителю директора по УВР необходимо провести разъяснительную работу с педагогами по применению ЭСО в учебном процессе.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Обеспеченность доступа к печатным и электронным образовательным ресурсам (ЭОР), в том числе к ЭОР, размещенным в федеральных и региональ</w:t>
      </w:r>
      <w:r w:rsidR="00AA67C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ных базах данных ЭОР недостаточная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 Также стоит отметить недостаточный уровень укомплектованности библиотеки ЭОР по учебным предметам учебного плана. Данная ситуация должна быть озвучена перед учредителем и членами управляющего совета для принятия соответствующих решений.</w:t>
      </w:r>
    </w:p>
    <w:p w:rsidR="00B118CF" w:rsidRPr="00B118CF" w:rsidRDefault="00B118CF" w:rsidP="00B118C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IX. ОЦЕНКА МАТЕРИАЛЬНО-ТЕХНИЧЕСКОЙ БАЗЫ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Материально-техническое обеспечение Школы позвол</w:t>
      </w:r>
      <w:r w:rsidR="00AA67C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яет реализовывать 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образовательные п</w:t>
      </w:r>
      <w:r w:rsidR="00AA67C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рограммы. </w:t>
      </w:r>
      <w:proofErr w:type="gramStart"/>
      <w:r w:rsidR="00AA67C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 Школе оборудованы 10 учебных кабинета, 10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из них оснащен</w:t>
      </w:r>
      <w:r w:rsidR="00AA67C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ы </w:t>
      </w:r>
      <w:proofErr w:type="spell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мультимедийной</w:t>
      </w:r>
      <w:proofErr w:type="spellEnd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техникой, в том числе:</w:t>
      </w:r>
      <w:proofErr w:type="gramEnd"/>
    </w:p>
    <w:p w:rsidR="00B118CF" w:rsidRPr="00B118CF" w:rsidRDefault="00B118CF" w:rsidP="00B118CF">
      <w:pPr>
        <w:numPr>
          <w:ilvl w:val="0"/>
          <w:numId w:val="2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лаборатория по физике;</w:t>
      </w:r>
    </w:p>
    <w:p w:rsidR="00B118CF" w:rsidRPr="00B118CF" w:rsidRDefault="00B118CF" w:rsidP="00B118CF">
      <w:pPr>
        <w:numPr>
          <w:ilvl w:val="0"/>
          <w:numId w:val="2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лаборатория по химии;</w:t>
      </w:r>
    </w:p>
    <w:p w:rsidR="00B118CF" w:rsidRPr="00AA67C1" w:rsidRDefault="00B118CF" w:rsidP="00AA67C1">
      <w:pPr>
        <w:numPr>
          <w:ilvl w:val="0"/>
          <w:numId w:val="2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A67C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два компьютерных класса;</w:t>
      </w:r>
    </w:p>
    <w:p w:rsidR="00B118CF" w:rsidRPr="00B118CF" w:rsidRDefault="00B118CF" w:rsidP="00B118CF">
      <w:pPr>
        <w:numPr>
          <w:ilvl w:val="0"/>
          <w:numId w:val="2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столярная мастерская;</w:t>
      </w:r>
    </w:p>
    <w:p w:rsidR="00AA67C1" w:rsidRPr="00AA67C1" w:rsidRDefault="00B118CF" w:rsidP="00AA67C1">
      <w:pPr>
        <w:numPr>
          <w:ilvl w:val="0"/>
          <w:numId w:val="2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кабинет технологии для девочек</w:t>
      </w:r>
      <w:r w:rsidR="00AA67C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:rsidR="00B118CF" w:rsidRPr="00B118CF" w:rsidRDefault="00AA67C1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борудованы спортивный и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актовый залы, а также о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борудованы столовая и пищеблок.</w:t>
      </w:r>
      <w:proofErr w:type="gramEnd"/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Анализ данных, полученных в результате опроса педагогов </w:t>
      </w:r>
      <w:proofErr w:type="gram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на конец</w:t>
      </w:r>
      <w:proofErr w:type="gramEnd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202</w:t>
      </w:r>
      <w:r w:rsidR="00B05B49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4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года, п</w:t>
      </w:r>
      <w:r w:rsidR="00AA67C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оказывает следующие позиции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:</w:t>
      </w:r>
    </w:p>
    <w:p w:rsidR="00B118CF" w:rsidRPr="00B118CF" w:rsidRDefault="00B118CF" w:rsidP="00B118CF">
      <w:pPr>
        <w:numPr>
          <w:ilvl w:val="0"/>
          <w:numId w:val="3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материально-технич</w:t>
      </w:r>
      <w:r w:rsidR="00AA67C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еское оснащение школы не 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</w:t>
      </w:r>
      <w:r w:rsidR="00AA67C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общего, основного общего  образования на 100 процентов.</w:t>
      </w:r>
    </w:p>
    <w:p w:rsidR="00B118CF" w:rsidRDefault="00B118CF" w:rsidP="00B118CF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</w:t>
      </w:r>
      <w:r w:rsidR="00AA67C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лядных пособий, карт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, которые</w:t>
      </w:r>
      <w:r w:rsidR="00AA67C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не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обеспечивают развитие компетенций в соответствии с программой основного общего образования. В </w:t>
      </w:r>
      <w:proofErr w:type="gram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связи</w:t>
      </w:r>
      <w:proofErr w:type="gramEnd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с чем административно-управленч</w:t>
      </w:r>
      <w:r w:rsidR="00AA67C1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еской командой школы 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принято решение о направлении ходатайства учредителю с целью решить вопрос пополнения материальной базы. </w:t>
      </w:r>
    </w:p>
    <w:p w:rsidR="00AA67C1" w:rsidRPr="00B118CF" w:rsidRDefault="00AA67C1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B118CF" w:rsidRPr="00B118CF" w:rsidRDefault="00B118CF" w:rsidP="00B118CF">
      <w:pPr>
        <w:spacing w:before="960" w:after="24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48"/>
          <w:szCs w:val="48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52525"/>
          <w:spacing w:val="-1"/>
          <w:sz w:val="48"/>
          <w:szCs w:val="48"/>
          <w:lang w:eastAsia="ru-RU"/>
        </w:rPr>
        <w:t>СТАТИСТИЧЕСКАЯ ЧАСТЬ</w:t>
      </w:r>
    </w:p>
    <w:p w:rsidR="00B118CF" w:rsidRPr="00B118CF" w:rsidRDefault="00B118CF" w:rsidP="00B118C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РЕЗУЛЬТАТЫ АНАЛИЗА ПОКАЗАТЕЛЕЙ ДЕЯТЕЛЬНОСТИ ОРГАНИЗАЦИИ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Данные приведены по состоянию на 31 декабря 20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2</w:t>
      </w:r>
      <w:r w:rsidR="00B05B49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4</w:t>
      </w:r>
      <w:r w:rsidRPr="00B118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года.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3"/>
        <w:gridCol w:w="1430"/>
        <w:gridCol w:w="1382"/>
      </w:tblGrid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Показатели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Единица измерения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Количество</w:t>
            </w:r>
          </w:p>
        </w:tc>
      </w:tr>
      <w:tr w:rsidR="00B118CF" w:rsidRPr="00B118CF" w:rsidTr="00AA67C1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Образовательная деятельность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численность учащихся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05B4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9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05B4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05B49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F4786A" w:rsidP="00B05B4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</w:t>
            </w:r>
            <w:r w:rsidR="007061B2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(</w:t>
            </w:r>
            <w:r w:rsidR="00B05B49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75</w:t>
            </w:r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ГИА выпускников 9-го класса по русскому языку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F4786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ГИА выпускников 9-го класса по математике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F4786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F4786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(0%)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 (0%)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 (0%)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7061B2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F4786A" w:rsidP="00F4786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  <w:r w:rsidR="007061B2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обучающихся, в том числе:</w:t>
            </w:r>
          </w:p>
        </w:tc>
        <w:tc>
          <w:tcPr>
            <w:tcW w:w="14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7061B2" w:rsidP="00F4786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  <w:r w:rsidR="00F4786A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(</w:t>
            </w:r>
            <w:r w:rsidR="00F4786A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F4786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  <w:r w:rsidR="007061B2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(32</w:t>
            </w:r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F4786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5(</w:t>
            </w:r>
            <w:r w:rsidR="007061B2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F4786A" w:rsidP="00F4786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33</w:t>
            </w:r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DF76C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0(</w:t>
            </w:r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0%)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 (0%)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численность </w:t>
            </w:r>
            <w:proofErr w:type="spellStart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в том числе количество </w:t>
            </w:r>
            <w:proofErr w:type="spellStart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D31EB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DF76C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7061B2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D31EB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D31EB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 (удельный вес) </w:t>
            </w:r>
            <w:proofErr w:type="spellStart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7061B2" w:rsidP="00D31EB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 (</w:t>
            </w:r>
            <w:r w:rsidR="00D31EBA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</w:t>
            </w:r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7061B2" w:rsidP="00D31EB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 (</w:t>
            </w:r>
            <w:r w:rsidR="00D31EBA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</w:t>
            </w:r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7061B2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 (удельный вес) </w:t>
            </w:r>
            <w:proofErr w:type="spellStart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D31EB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</w:t>
            </w:r>
            <w:r w:rsidR="007061B2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(100</w:t>
            </w:r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D31EB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 (4</w:t>
            </w:r>
            <w:r w:rsidR="007061B2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D31EBA" w:rsidP="00D31EB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  <w:r w:rsidR="007061B2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(2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</w:t>
            </w:r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 (удельный вес) </w:t>
            </w:r>
            <w:proofErr w:type="spellStart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E4121D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D31EBA" w:rsidP="00D31EB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  <w:r w:rsidR="00E4121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28</w:t>
            </w:r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D31EBA" w:rsidP="00D31EB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  <w:r w:rsidR="00E4121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(2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</w:t>
            </w:r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D31EB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8(</w:t>
            </w:r>
            <w:r w:rsidR="00E4121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D31EB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</w:t>
            </w:r>
            <w:r w:rsidR="00E4121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(100</w:t>
            </w:r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B118CF" w:rsidRPr="00B118CF" w:rsidTr="00AA67C1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Инфраструктура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D31EB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1,8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D31EB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561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да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да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да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− </w:t>
            </w:r>
            <w:proofErr w:type="spellStart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да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сре</w:t>
            </w:r>
            <w:proofErr w:type="gramStart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ск</w:t>
            </w:r>
            <w:proofErr w:type="gramEnd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да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да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18CF" w:rsidRPr="00B118CF" w:rsidRDefault="00B118CF" w:rsidP="00B11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да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от общей численности обучающихся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D31EB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9</w:t>
            </w:r>
            <w:r w:rsidR="00E4121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</w:t>
            </w:r>
            <w:r w:rsidR="00B118CF" w:rsidRPr="00B118C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(100%)</w:t>
            </w:r>
          </w:p>
        </w:tc>
      </w:tr>
      <w:tr w:rsidR="00B118CF" w:rsidRPr="00B118CF" w:rsidTr="00AA67C1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B118CF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8CF" w:rsidRPr="00B118CF" w:rsidRDefault="00D31EBA" w:rsidP="00B118C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58</w:t>
            </w:r>
          </w:p>
        </w:tc>
      </w:tr>
    </w:tbl>
    <w:p w:rsidR="00F207FE" w:rsidRDefault="00F207FE" w:rsidP="00B118CF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lang w:eastAsia="ru-RU"/>
        </w:rPr>
      </w:pP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Анализ показателей указывает на то, что Школа имеет достаточную инфраструктуру, которая соответствует требованиям </w:t>
      </w:r>
      <w:hyperlink r:id="rId24" w:anchor="/document/99/566085656/" w:tgtFrame="_self" w:history="1">
        <w:r w:rsidRPr="00B118CF">
          <w:rPr>
            <w:rFonts w:ascii="Arial" w:eastAsia="Times New Roman" w:hAnsi="Arial" w:cs="Arial"/>
            <w:i/>
            <w:iCs/>
            <w:color w:val="01745C"/>
            <w:sz w:val="21"/>
            <w:lang w:eastAsia="ru-RU"/>
          </w:rPr>
          <w:t>СП 2.4.3648-20</w:t>
        </w:r>
      </w:hyperlink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и </w:t>
      </w:r>
      <w:proofErr w:type="spellStart"/>
      <w:r w:rsidR="00E65620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fldChar w:fldCharType="begin"/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instrText xml:space="preserve"> HYPERLINK "https://vip.1zavuch.ru/" \l "/document/99/573500115/" \o "" \t "_self" </w:instrText>
      </w:r>
      <w:r w:rsidR="00E65620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fldChar w:fldCharType="separate"/>
      </w:r>
      <w:r w:rsidRPr="00B118CF">
        <w:rPr>
          <w:rFonts w:ascii="Arial" w:eastAsia="Times New Roman" w:hAnsi="Arial" w:cs="Arial"/>
          <w:i/>
          <w:iCs/>
          <w:color w:val="01745C"/>
          <w:sz w:val="21"/>
          <w:lang w:eastAsia="ru-RU"/>
        </w:rPr>
        <w:t>СанПиН</w:t>
      </w:r>
      <w:proofErr w:type="spellEnd"/>
      <w:r w:rsidRPr="00B118CF">
        <w:rPr>
          <w:rFonts w:ascii="Arial" w:eastAsia="Times New Roman" w:hAnsi="Arial" w:cs="Arial"/>
          <w:i/>
          <w:iCs/>
          <w:color w:val="01745C"/>
          <w:sz w:val="21"/>
          <w:lang w:eastAsia="ru-RU"/>
        </w:rPr>
        <w:t xml:space="preserve"> 1.2.3685-21</w:t>
      </w:r>
      <w:r w:rsidR="00E65620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fldChar w:fldCharType="end"/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и позволяет реализовывать образовательные программы в полном объеме в соответствии с ФГОС общего образования.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Школа укомплектована достаточным количеством педагогических и иных работников, котор</w:t>
      </w:r>
      <w:r w:rsidR="00E4121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ые 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</w:t>
      </w:r>
      <w:r w:rsidR="00E4121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педагоги Школы владеют 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уровнем </w:t>
      </w:r>
      <w:proofErr w:type="spellStart"/>
      <w:proofErr w:type="gram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ИКТ-компетенций</w:t>
      </w:r>
      <w:proofErr w:type="spellEnd"/>
      <w:proofErr w:type="gramEnd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:rsidR="00B118CF" w:rsidRPr="00B118CF" w:rsidRDefault="00B118CF" w:rsidP="00B118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Результаты ВПР показали среднее качество подготовки </w:t>
      </w:r>
      <w:proofErr w:type="gram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обучающихся</w:t>
      </w:r>
      <w:proofErr w:type="gramEnd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Школы. Кроме этого, стоит отметить,</w:t>
      </w:r>
      <w:r w:rsidR="00E4121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что педагоги Школы</w:t>
      </w:r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объективно оценивают </w:t>
      </w:r>
      <w:proofErr w:type="gramStart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обучающихся</w:t>
      </w:r>
      <w:proofErr w:type="gramEnd"/>
      <w:r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:rsidR="00B118CF" w:rsidRPr="00F207FE" w:rsidRDefault="00D31EBA" w:rsidP="00F207F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Деятельность рабочей группы 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Школы к переходу на новые ФГОС НОО </w:t>
      </w:r>
      <w:proofErr w:type="gramStart"/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и ООО</w:t>
      </w:r>
      <w:proofErr w:type="gramEnd"/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можно оценить как хорошую: мероприятия дорожной карты реализованы на 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100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пр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оцентов за первое полугодие 2024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/2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5</w:t>
      </w:r>
      <w:r w:rsidR="00B118CF" w:rsidRPr="00B118C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учебного года.</w:t>
      </w:r>
    </w:p>
    <w:sectPr w:rsidR="00B118CF" w:rsidRPr="00F207FE" w:rsidSect="0060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A48" w:rsidRDefault="008C2A48" w:rsidP="0048735B">
      <w:pPr>
        <w:spacing w:after="0" w:line="240" w:lineRule="auto"/>
      </w:pPr>
      <w:r>
        <w:separator/>
      </w:r>
    </w:p>
  </w:endnote>
  <w:endnote w:type="continuationSeparator" w:id="0">
    <w:p w:rsidR="008C2A48" w:rsidRDefault="008C2A48" w:rsidP="0048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A48" w:rsidRDefault="008C2A48" w:rsidP="0048735B">
      <w:pPr>
        <w:spacing w:after="0" w:line="240" w:lineRule="auto"/>
      </w:pPr>
      <w:r>
        <w:separator/>
      </w:r>
    </w:p>
  </w:footnote>
  <w:footnote w:type="continuationSeparator" w:id="0">
    <w:p w:rsidR="008C2A48" w:rsidRDefault="008C2A48" w:rsidP="00487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9AA"/>
    <w:multiLevelType w:val="multilevel"/>
    <w:tmpl w:val="C232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F707F"/>
    <w:multiLevelType w:val="multilevel"/>
    <w:tmpl w:val="244E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A196A"/>
    <w:multiLevelType w:val="multilevel"/>
    <w:tmpl w:val="44D6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A01E1"/>
    <w:multiLevelType w:val="multilevel"/>
    <w:tmpl w:val="6E12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65D5F"/>
    <w:multiLevelType w:val="multilevel"/>
    <w:tmpl w:val="969E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443EB3"/>
    <w:multiLevelType w:val="multilevel"/>
    <w:tmpl w:val="4F1C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B2D73"/>
    <w:multiLevelType w:val="multilevel"/>
    <w:tmpl w:val="B878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8391A"/>
    <w:multiLevelType w:val="multilevel"/>
    <w:tmpl w:val="D236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446E3"/>
    <w:multiLevelType w:val="multilevel"/>
    <w:tmpl w:val="500C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22CD1"/>
    <w:multiLevelType w:val="multilevel"/>
    <w:tmpl w:val="1AF6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F47933"/>
    <w:multiLevelType w:val="multilevel"/>
    <w:tmpl w:val="B368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7713E"/>
    <w:multiLevelType w:val="multilevel"/>
    <w:tmpl w:val="2BDA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B3587"/>
    <w:multiLevelType w:val="multilevel"/>
    <w:tmpl w:val="68F0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807B91"/>
    <w:multiLevelType w:val="multilevel"/>
    <w:tmpl w:val="5D68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DB595E"/>
    <w:multiLevelType w:val="multilevel"/>
    <w:tmpl w:val="820E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FA440C"/>
    <w:multiLevelType w:val="multilevel"/>
    <w:tmpl w:val="9C30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C30EFE"/>
    <w:multiLevelType w:val="multilevel"/>
    <w:tmpl w:val="AEE2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03628F"/>
    <w:multiLevelType w:val="multilevel"/>
    <w:tmpl w:val="C11A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4F1FA1"/>
    <w:multiLevelType w:val="multilevel"/>
    <w:tmpl w:val="540C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CC27EA"/>
    <w:multiLevelType w:val="multilevel"/>
    <w:tmpl w:val="DCFE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EC11F1"/>
    <w:multiLevelType w:val="multilevel"/>
    <w:tmpl w:val="FFF2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CC3AB5"/>
    <w:multiLevelType w:val="multilevel"/>
    <w:tmpl w:val="CAC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E52860"/>
    <w:multiLevelType w:val="multilevel"/>
    <w:tmpl w:val="2FEC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FA33D0"/>
    <w:multiLevelType w:val="multilevel"/>
    <w:tmpl w:val="EEAC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0D5300"/>
    <w:multiLevelType w:val="multilevel"/>
    <w:tmpl w:val="DB1E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DF380C"/>
    <w:multiLevelType w:val="multilevel"/>
    <w:tmpl w:val="A214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D91F42"/>
    <w:multiLevelType w:val="multilevel"/>
    <w:tmpl w:val="BA3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8588E"/>
    <w:multiLevelType w:val="multilevel"/>
    <w:tmpl w:val="314A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68325B"/>
    <w:multiLevelType w:val="multilevel"/>
    <w:tmpl w:val="36A8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913CB9"/>
    <w:multiLevelType w:val="multilevel"/>
    <w:tmpl w:val="6D4C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8"/>
  </w:num>
  <w:num w:numId="3">
    <w:abstractNumId w:val="17"/>
  </w:num>
  <w:num w:numId="4">
    <w:abstractNumId w:val="21"/>
  </w:num>
  <w:num w:numId="5">
    <w:abstractNumId w:val="29"/>
  </w:num>
  <w:num w:numId="6">
    <w:abstractNumId w:val="2"/>
  </w:num>
  <w:num w:numId="7">
    <w:abstractNumId w:val="1"/>
  </w:num>
  <w:num w:numId="8">
    <w:abstractNumId w:val="15"/>
  </w:num>
  <w:num w:numId="9">
    <w:abstractNumId w:val="20"/>
  </w:num>
  <w:num w:numId="10">
    <w:abstractNumId w:val="26"/>
  </w:num>
  <w:num w:numId="11">
    <w:abstractNumId w:val="27"/>
  </w:num>
  <w:num w:numId="12">
    <w:abstractNumId w:val="10"/>
  </w:num>
  <w:num w:numId="13">
    <w:abstractNumId w:val="24"/>
  </w:num>
  <w:num w:numId="14">
    <w:abstractNumId w:val="23"/>
  </w:num>
  <w:num w:numId="15">
    <w:abstractNumId w:val="16"/>
  </w:num>
  <w:num w:numId="16">
    <w:abstractNumId w:val="14"/>
  </w:num>
  <w:num w:numId="17">
    <w:abstractNumId w:val="6"/>
  </w:num>
  <w:num w:numId="18">
    <w:abstractNumId w:val="18"/>
  </w:num>
  <w:num w:numId="19">
    <w:abstractNumId w:val="5"/>
  </w:num>
  <w:num w:numId="20">
    <w:abstractNumId w:val="8"/>
  </w:num>
  <w:num w:numId="21">
    <w:abstractNumId w:val="19"/>
  </w:num>
  <w:num w:numId="22">
    <w:abstractNumId w:val="0"/>
  </w:num>
  <w:num w:numId="23">
    <w:abstractNumId w:val="9"/>
  </w:num>
  <w:num w:numId="24">
    <w:abstractNumId w:val="13"/>
  </w:num>
  <w:num w:numId="25">
    <w:abstractNumId w:val="3"/>
  </w:num>
  <w:num w:numId="26">
    <w:abstractNumId w:val="7"/>
  </w:num>
  <w:num w:numId="27">
    <w:abstractNumId w:val="11"/>
  </w:num>
  <w:num w:numId="28">
    <w:abstractNumId w:val="22"/>
  </w:num>
  <w:num w:numId="29">
    <w:abstractNumId w:val="12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8CF"/>
    <w:rsid w:val="00071A03"/>
    <w:rsid w:val="000B0E5B"/>
    <w:rsid w:val="000D4DA0"/>
    <w:rsid w:val="000F098E"/>
    <w:rsid w:val="0012016A"/>
    <w:rsid w:val="00187DED"/>
    <w:rsid w:val="00357103"/>
    <w:rsid w:val="003651D4"/>
    <w:rsid w:val="003A5B84"/>
    <w:rsid w:val="004059E8"/>
    <w:rsid w:val="004847B2"/>
    <w:rsid w:val="0048735B"/>
    <w:rsid w:val="00516F2C"/>
    <w:rsid w:val="00600500"/>
    <w:rsid w:val="006214A1"/>
    <w:rsid w:val="00624C57"/>
    <w:rsid w:val="006834F8"/>
    <w:rsid w:val="006B292C"/>
    <w:rsid w:val="007061B2"/>
    <w:rsid w:val="00735895"/>
    <w:rsid w:val="007A1893"/>
    <w:rsid w:val="0081115D"/>
    <w:rsid w:val="00874B15"/>
    <w:rsid w:val="008C2A48"/>
    <w:rsid w:val="009A6839"/>
    <w:rsid w:val="009E6C69"/>
    <w:rsid w:val="00AA67C1"/>
    <w:rsid w:val="00B05B49"/>
    <w:rsid w:val="00B118CF"/>
    <w:rsid w:val="00B22B31"/>
    <w:rsid w:val="00CF1584"/>
    <w:rsid w:val="00D145A7"/>
    <w:rsid w:val="00D31EBA"/>
    <w:rsid w:val="00DD7F15"/>
    <w:rsid w:val="00DF1181"/>
    <w:rsid w:val="00DF76CA"/>
    <w:rsid w:val="00E33F1D"/>
    <w:rsid w:val="00E4121D"/>
    <w:rsid w:val="00E43186"/>
    <w:rsid w:val="00E65620"/>
    <w:rsid w:val="00E9398F"/>
    <w:rsid w:val="00EE2E01"/>
    <w:rsid w:val="00F207FE"/>
    <w:rsid w:val="00F4786A"/>
    <w:rsid w:val="00F810DB"/>
    <w:rsid w:val="00F8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00"/>
  </w:style>
  <w:style w:type="paragraph" w:styleId="2">
    <w:name w:val="heading 2"/>
    <w:basedOn w:val="a"/>
    <w:link w:val="20"/>
    <w:uiPriority w:val="9"/>
    <w:qFormat/>
    <w:rsid w:val="00B11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18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1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118CF"/>
  </w:style>
  <w:style w:type="character" w:styleId="a4">
    <w:name w:val="Strong"/>
    <w:basedOn w:val="a0"/>
    <w:uiPriority w:val="22"/>
    <w:qFormat/>
    <w:rsid w:val="00B118CF"/>
    <w:rPr>
      <w:b/>
      <w:bCs/>
    </w:rPr>
  </w:style>
  <w:style w:type="character" w:styleId="a5">
    <w:name w:val="Hyperlink"/>
    <w:basedOn w:val="a0"/>
    <w:uiPriority w:val="99"/>
    <w:semiHidden/>
    <w:unhideWhenUsed/>
    <w:rsid w:val="00B118CF"/>
    <w:rPr>
      <w:color w:val="0000FF"/>
      <w:u w:val="single"/>
    </w:rPr>
  </w:style>
  <w:style w:type="paragraph" w:customStyle="1" w:styleId="db9fe9049761426654245bb2dd862eecmsonormal">
    <w:name w:val="db9fe9049761426654245bb2dd862eecmsonormal"/>
    <w:basedOn w:val="a"/>
    <w:rsid w:val="00B1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8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735B"/>
  </w:style>
  <w:style w:type="paragraph" w:styleId="a8">
    <w:name w:val="footer"/>
    <w:basedOn w:val="a"/>
    <w:link w:val="a9"/>
    <w:uiPriority w:val="99"/>
    <w:semiHidden/>
    <w:unhideWhenUsed/>
    <w:rsid w:val="0048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7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5241</Words>
  <Characters>29874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2022-04-19T02:38:00Z</dcterms:created>
  <dcterms:modified xsi:type="dcterms:W3CDTF">2025-04-22T06:37:00Z</dcterms:modified>
</cp:coreProperties>
</file>